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3EE04B"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1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F7F67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35" name="画布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" name="文本框 33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97A931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80002" y="10763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E2170A"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4C9A9E5E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62BA5DC7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oJJBfXAAAABQEAAA8AAAAAAAAAAQAgAAAAIgAAAGRy&#10;cy9kb3ducmV2LnhtbFBLAQIUABQAAAAIAIdO4kDene95eAIAAFMGAAAOAAAAAAAAAAEAIAAAACYB&#10;AABkcnMvZTJvRG9jLnhtbFBLBQYAAAAABgAGAFkBAAAQBgAAAAA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gkkF9cAAAAFAQAADwAAAAAAAAABACAAAAAiAAAAZHJz&#10;L2Rvd25yZXYueG1sUEsBAhQAFAAAAAgAh07iQAQ/iCc+AgAAzgUAAA4AAAAAAAAAAQAgAAAAJgEA&#10;AGRycy9lMm9Eb2MueG1sUEsFBgAAAAAGAAYAWQEAANYF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LDElDUAAAABQEAAA8AAAAAAAAAAQAgAAAAIgAAAGRycy9kb3du&#10;cmV2LnhtbFBLAQIUABQAAAAIAIdO4kCWHD++ygEAAH8DAAAOAAAAAAAAAAEAIAAAACMBAABkcnMv&#10;ZTJvRG9jLnhtbFBLBQYAAAAABgAGAFkBAABf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C97A931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0002;top:1076332;height:1057232;width:4455832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trHVPWAAAABQEAAA8AAAAAAAAAAQAgAAAAIgAAAGRycy9kb3ducmV2&#10;LnhtbFBLAQIUABQAAAAIAIdO4kBWEoYixQEAAH8DAAAOAAAAAAAAAAEAIAAAACU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E2170A"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4C9A9E5E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62BA5DC7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C376A4F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4F63503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45C8589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C7BC39E">
      <w:pPr>
        <w:ind w:firstLine="0" w:firstLineChars="0"/>
        <w:jc w:val="center"/>
        <w:rPr>
          <w:rFonts w:hint="default" w:eastAsia="思源宋体 CN ExtraLight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陕西省用能权交易平台</w:t>
      </w:r>
    </w:p>
    <w:p w14:paraId="430C5EFD">
      <w:pPr>
        <w:ind w:firstLine="0" w:firstLineChars="0"/>
        <w:jc w:val="center"/>
        <w:rPr>
          <w:bCs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服务端</w:t>
      </w:r>
      <w:r>
        <w:rPr>
          <w:rFonts w:hint="eastAsia"/>
          <w:b/>
          <w:sz w:val="52"/>
          <w:szCs w:val="52"/>
        </w:rPr>
        <w:t>操作手册</w:t>
      </w:r>
    </w:p>
    <w:p w14:paraId="4CA4DA8A">
      <w:pPr>
        <w:ind w:firstLine="0" w:firstLineChars="0"/>
        <w:jc w:val="center"/>
        <w:rPr>
          <w:b/>
          <w:sz w:val="52"/>
          <w:szCs w:val="52"/>
        </w:rPr>
      </w:pPr>
    </w:p>
    <w:p w14:paraId="6B60B6AC">
      <w:pPr>
        <w:pStyle w:val="31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84CDCD1">
      <w:pPr>
        <w:pStyle w:val="31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7C03357">
      <w:pPr>
        <w:pStyle w:val="31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37E5C5B">
      <w:pPr>
        <w:pStyle w:val="31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1AA0167">
      <w:pPr>
        <w:pStyle w:val="31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20486EF">
      <w:pPr>
        <w:pStyle w:val="31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2B979B5">
      <w:pPr>
        <w:pStyle w:val="31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07EF5F0">
      <w:pPr>
        <w:pStyle w:val="31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1ADC237">
      <w:pPr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 w14:paraId="15886E4C">
      <w:pPr>
        <w:pStyle w:val="10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</w:rPr>
        <w:instrText xml:space="preserve"> HYPERLINK \l _Toc30039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</w:rPr>
        <w:t>一、 用能权交易</w:t>
      </w:r>
      <w:r>
        <w:tab/>
      </w:r>
      <w:r>
        <w:fldChar w:fldCharType="begin"/>
      </w:r>
      <w:r>
        <w:instrText xml:space="preserve"> PAGEREF _Toc30039 \h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DF7977F">
      <w:pPr>
        <w:pStyle w:val="12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_Toc17164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rPr>
          <w:rFonts w:hint="eastAsia"/>
        </w:rPr>
        <w:t>平台入口</w:t>
      </w:r>
      <w:r>
        <w:tab/>
      </w:r>
      <w:r>
        <w:fldChar w:fldCharType="begin"/>
      </w:r>
      <w:r>
        <w:instrText xml:space="preserve"> PAGEREF _Toc17164 \h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7737468E">
      <w:pPr>
        <w:pStyle w:val="10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_Toc4688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二、 用能权交易</w:t>
      </w:r>
      <w:r>
        <w:tab/>
      </w:r>
      <w:r>
        <w:fldChar w:fldCharType="begin"/>
      </w:r>
      <w:r>
        <w:instrText xml:space="preserve"> PAGEREF _Toc4688 \h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4C53437C">
      <w:pPr>
        <w:pStyle w:val="12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_Toc20240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2.1、 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管理</w:t>
      </w:r>
      <w:r>
        <w:tab/>
      </w:r>
      <w:r>
        <w:fldChar w:fldCharType="begin"/>
      </w:r>
      <w:r>
        <w:instrText xml:space="preserve"> PAGEREF _Toc20240 \h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0F12AC55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_Toc24088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2.1.1、 </w:t>
      </w:r>
      <w:r>
        <w:rPr>
          <w:rFonts w:hint="eastAsia"/>
        </w:rPr>
        <w:t>用能权交易指标接收</w:t>
      </w:r>
      <w:r>
        <w:tab/>
      </w:r>
      <w:r>
        <w:fldChar w:fldCharType="begin"/>
      </w:r>
      <w:r>
        <w:instrText xml:space="preserve"> PAGEREF _Toc24088 \h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1D5F22D3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_Toc21073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2.1.2、 </w:t>
      </w:r>
      <w:r>
        <w:rPr>
          <w:rFonts w:hint="eastAsia"/>
        </w:rPr>
        <w:t>发布交易公告</w:t>
      </w:r>
      <w:r>
        <w:tab/>
      </w:r>
      <w:r>
        <w:fldChar w:fldCharType="begin"/>
      </w:r>
      <w:r>
        <w:instrText xml:space="preserve"> PAGEREF _Toc21073 \h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5B126255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_Toc32295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2.1.3、 </w:t>
      </w:r>
      <w:r>
        <w:rPr>
          <w:rFonts w:hint="eastAsia"/>
        </w:rPr>
        <w:t>成交公示</w:t>
      </w:r>
      <w:r>
        <w:tab/>
      </w:r>
      <w:r>
        <w:fldChar w:fldCharType="begin"/>
      </w:r>
      <w:r>
        <w:instrText xml:space="preserve"> PAGEREF _Toc32295 \h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3E1AA8E2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_Toc23512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2.1.4、 </w:t>
      </w:r>
      <w:r>
        <w:rPr>
          <w:rFonts w:hint="eastAsia"/>
          <w:lang w:val="en-US" w:eastAsia="zh-CN"/>
        </w:rPr>
        <w:t>成交通知书</w:t>
      </w:r>
      <w:r>
        <w:tab/>
      </w:r>
      <w:r>
        <w:fldChar w:fldCharType="begin"/>
      </w:r>
      <w:r>
        <w:instrText xml:space="preserve"> PAGEREF _Toc23512 \h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3A1364F8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_Toc28442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2.1.5、 </w:t>
      </w:r>
      <w:r>
        <w:rPr>
          <w:rFonts w:hint="eastAsia"/>
          <w:lang w:val="en-US" w:eastAsia="zh-CN"/>
        </w:rPr>
        <w:t>交易凭证</w:t>
      </w:r>
      <w:r>
        <w:tab/>
      </w:r>
      <w:r>
        <w:fldChar w:fldCharType="begin"/>
      </w:r>
      <w:r>
        <w:instrText xml:space="preserve"> PAGEREF _Toc28442 \h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96D490F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2.1.6、 </w:t>
      </w:r>
      <w:r>
        <w:rPr>
          <w:rFonts w:hint="eastAsia"/>
        </w:rPr>
        <w:t>合同备案归档</w:t>
      </w:r>
      <w:r>
        <w:tab/>
      </w:r>
      <w:r>
        <w:fldChar w:fldCharType="begin"/>
      </w:r>
      <w:r>
        <w:instrText xml:space="preserve"> PAGEREF _Toc131 \h </w:instrText>
      </w:r>
      <w:r>
        <w:fldChar w:fldCharType="separate"/>
      </w:r>
      <w:r>
        <w:t>15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562CC16A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_Toc14896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2.1.7、 </w:t>
      </w:r>
      <w:r>
        <w:rPr>
          <w:rFonts w:hint="eastAsia"/>
          <w:lang w:val="en-US" w:eastAsia="zh-CN"/>
        </w:rPr>
        <w:t>电子档案下载</w:t>
      </w:r>
      <w:r>
        <w:tab/>
      </w:r>
      <w:r>
        <w:fldChar w:fldCharType="begin"/>
      </w:r>
      <w:r>
        <w:instrText xml:space="preserve"> PAGEREF _Toc14896 \h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2118744F">
      <w:pPr>
        <w:pStyle w:val="12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_Toc5406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2.2、 </w:t>
      </w:r>
      <w:r>
        <w:rPr>
          <w:rFonts w:hint="eastAsia"/>
          <w:lang w:val="en-US" w:eastAsia="zh-CN"/>
        </w:rPr>
        <w:t>转让受理</w:t>
      </w:r>
      <w:r>
        <w:tab/>
      </w:r>
      <w:r>
        <w:fldChar w:fldCharType="begin"/>
      </w:r>
      <w:r>
        <w:instrText xml:space="preserve"> PAGEREF _Toc5406 \h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3523AABC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_Toc14177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2.2.1、 </w:t>
      </w:r>
      <w:r>
        <w:rPr>
          <w:rFonts w:hint="eastAsia"/>
          <w:lang w:val="en-US" w:eastAsia="zh-CN"/>
        </w:rPr>
        <w:t>申购申请</w:t>
      </w:r>
      <w:r>
        <w:tab/>
      </w:r>
      <w:r>
        <w:fldChar w:fldCharType="begin"/>
      </w:r>
      <w:r>
        <w:instrText xml:space="preserve"> PAGEREF _Toc14177 \h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BD08DAF">
      <w:pPr>
        <w:pStyle w:val="12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_Toc5791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2.3、 </w:t>
      </w:r>
      <w:r>
        <w:rPr>
          <w:rFonts w:hint="eastAsia"/>
          <w:lang w:val="en-US" w:eastAsia="zh-CN"/>
        </w:rPr>
        <w:t>电子竞价</w:t>
      </w:r>
      <w:r>
        <w:tab/>
      </w:r>
      <w:r>
        <w:fldChar w:fldCharType="begin"/>
      </w:r>
      <w:r>
        <w:instrText xml:space="preserve"> PAGEREF _Toc5791 \h </w:instrText>
      </w:r>
      <w:r>
        <w:fldChar w:fldCharType="separate"/>
      </w:r>
      <w:r>
        <w:t>18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3A7A0A2D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_Toc18756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2.3.1、 </w:t>
      </w:r>
      <w:r>
        <w:rPr>
          <w:rFonts w:hint="eastAsia"/>
          <w:lang w:val="en-US" w:eastAsia="zh-CN"/>
        </w:rPr>
        <w:t>设定竞价规则</w:t>
      </w:r>
      <w:r>
        <w:tab/>
      </w:r>
      <w:r>
        <w:fldChar w:fldCharType="begin"/>
      </w:r>
      <w:r>
        <w:instrText xml:space="preserve"> PAGEREF _Toc18756 \h </w:instrText>
      </w:r>
      <w:r>
        <w:fldChar w:fldCharType="separate"/>
      </w:r>
      <w:r>
        <w:t>18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E92A9C6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_Toc6378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2.3.2、 </w:t>
      </w:r>
      <w:r>
        <w:rPr>
          <w:rFonts w:hint="eastAsia"/>
          <w:lang w:val="en-US" w:eastAsia="zh-CN"/>
        </w:rPr>
        <w:t>竞价控制</w:t>
      </w:r>
      <w:r>
        <w:tab/>
      </w:r>
      <w:r>
        <w:fldChar w:fldCharType="begin"/>
      </w:r>
      <w:r>
        <w:instrText xml:space="preserve"> PAGEREF _Toc6378 \h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15EDFAFD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_Toc10538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2.3.3、 </w:t>
      </w:r>
      <w:r>
        <w:rPr>
          <w:rFonts w:hint="eastAsia"/>
          <w:lang w:val="en-US" w:eastAsia="zh-CN"/>
        </w:rPr>
        <w:t>报价历史记录</w:t>
      </w:r>
      <w:r>
        <w:tab/>
      </w:r>
      <w:r>
        <w:fldChar w:fldCharType="begin"/>
      </w:r>
      <w:r>
        <w:instrText xml:space="preserve"> PAGEREF _Toc10538 \h </w:instrText>
      </w:r>
      <w:r>
        <w:fldChar w:fldCharType="separate"/>
      </w:r>
      <w:r>
        <w:t>22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339AED33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_Toc6403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2.3.4、 </w:t>
      </w:r>
      <w:r>
        <w:rPr>
          <w:rFonts w:hint="eastAsia"/>
          <w:lang w:val="en-US" w:eastAsia="zh-CN"/>
        </w:rPr>
        <w:t>LED投影</w:t>
      </w:r>
      <w:r>
        <w:tab/>
      </w:r>
      <w:r>
        <w:fldChar w:fldCharType="begin"/>
      </w:r>
      <w:r>
        <w:instrText xml:space="preserve"> PAGEREF _Toc6403 \h </w:instrText>
      </w:r>
      <w:r>
        <w:fldChar w:fldCharType="separate"/>
      </w:r>
      <w:r>
        <w:t>23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5ECB1787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_Toc19738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2.3.5、 </w:t>
      </w:r>
      <w:r>
        <w:rPr>
          <w:rFonts w:hint="eastAsia"/>
          <w:lang w:val="en-US" w:eastAsia="zh-CN"/>
        </w:rPr>
        <w:t>同步竞价结果</w:t>
      </w:r>
      <w:r>
        <w:tab/>
      </w:r>
      <w:r>
        <w:fldChar w:fldCharType="begin"/>
      </w:r>
      <w:r>
        <w:instrText xml:space="preserve"> PAGEREF _Toc19738 \h </w:instrText>
      </w:r>
      <w:r>
        <w:fldChar w:fldCharType="separate"/>
      </w:r>
      <w:r>
        <w:t>24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46C955FD">
      <w:pPr>
        <w:pStyle w:val="12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_Toc13731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2.4、 </w:t>
      </w:r>
      <w:r>
        <w:rPr>
          <w:rFonts w:hint="eastAsia"/>
          <w:lang w:val="en-US" w:eastAsia="zh-CN"/>
        </w:rPr>
        <w:t>特殊情况</w:t>
      </w:r>
      <w:r>
        <w:tab/>
      </w:r>
      <w:r>
        <w:fldChar w:fldCharType="begin"/>
      </w:r>
      <w:r>
        <w:instrText xml:space="preserve"> PAGEREF _Toc13731 \h </w:instrText>
      </w:r>
      <w:r>
        <w:fldChar w:fldCharType="separate"/>
      </w:r>
      <w:r>
        <w:t>25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2B024755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_Toc32394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2.4.1、 </w:t>
      </w:r>
      <w:r>
        <w:rPr>
          <w:rFonts w:hint="eastAsia"/>
          <w:lang w:val="en-US" w:eastAsia="zh-CN"/>
        </w:rPr>
        <w:t>交易异常</w:t>
      </w:r>
      <w:r>
        <w:tab/>
      </w:r>
      <w:r>
        <w:fldChar w:fldCharType="begin"/>
      </w:r>
      <w:r>
        <w:instrText xml:space="preserve"> PAGEREF _Toc32394 \h </w:instrText>
      </w:r>
      <w:r>
        <w:fldChar w:fldCharType="separate"/>
      </w:r>
      <w:r>
        <w:t>25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0210BF49">
      <w:pPr>
        <w:pStyle w:val="12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_Toc10624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lang w:val="en-US" w:eastAsia="zh-CN"/>
        </w:rPr>
        <w:t xml:space="preserve">2.5、 </w:t>
      </w:r>
      <w:r>
        <w:rPr>
          <w:rFonts w:hint="eastAsia"/>
          <w:lang w:val="en-US" w:eastAsia="zh-CN"/>
        </w:rPr>
        <w:t>资金管理</w:t>
      </w:r>
      <w:r>
        <w:tab/>
      </w:r>
      <w:r>
        <w:fldChar w:fldCharType="begin"/>
      </w:r>
      <w:r>
        <w:instrText xml:space="preserve"> PAGEREF _Toc10624 \h </w:instrText>
      </w:r>
      <w:r>
        <w:fldChar w:fldCharType="separate"/>
      </w:r>
      <w:r>
        <w:t>26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4603FC58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_Toc12302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2.5.1、 </w:t>
      </w:r>
      <w:r>
        <w:rPr>
          <w:rFonts w:hint="eastAsia"/>
          <w:lang w:val="en-US" w:eastAsia="zh-CN"/>
        </w:rPr>
        <w:t>保证金查询</w:t>
      </w:r>
      <w:r>
        <w:tab/>
      </w:r>
      <w:r>
        <w:fldChar w:fldCharType="begin"/>
      </w:r>
      <w:r>
        <w:instrText xml:space="preserve"> PAGEREF _Toc12302 \h </w:instrText>
      </w:r>
      <w:r>
        <w:fldChar w:fldCharType="separate"/>
      </w:r>
      <w:r>
        <w:t>26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0EC07229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_Toc31946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2.5.2、 </w:t>
      </w:r>
      <w:r>
        <w:rPr>
          <w:rFonts w:hint="eastAsia"/>
          <w:lang w:val="en-US" w:eastAsia="zh-CN"/>
        </w:rPr>
        <w:t>保证金退款</w:t>
      </w:r>
      <w:r>
        <w:tab/>
      </w:r>
      <w:r>
        <w:fldChar w:fldCharType="begin"/>
      </w:r>
      <w:r>
        <w:instrText xml:space="preserve"> PAGEREF _Toc31946 \h </w:instrText>
      </w:r>
      <w:r>
        <w:fldChar w:fldCharType="separate"/>
      </w:r>
      <w:r>
        <w:t>27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553227F7">
      <w:pPr>
        <w:pStyle w:val="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_Toc20819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2.5.3、 </w:t>
      </w:r>
      <w:r>
        <w:rPr>
          <w:rFonts w:hint="eastAsia"/>
          <w:lang w:val="en-US" w:eastAsia="zh-CN"/>
        </w:rPr>
        <w:t>资金划转情况确认</w:t>
      </w:r>
      <w:r>
        <w:tab/>
      </w:r>
      <w:r>
        <w:fldChar w:fldCharType="begin"/>
      </w:r>
      <w:r>
        <w:instrText xml:space="preserve"> PAGEREF _Toc20819 \h </w:instrText>
      </w:r>
      <w:r>
        <w:fldChar w:fldCharType="separate"/>
      </w:r>
      <w:r>
        <w:t>28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60C1E3E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79F10C62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 w14:paraId="2F74FFF7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 w14:paraId="71B79F49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 w14:paraId="4C662EE4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 w14:paraId="368C8404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 w14:paraId="6BA18017">
      <w:pP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47B16CC3">
      <w:pPr>
        <w:pStyle w:val="32"/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3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 w14:paraId="5D9339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65079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A37C8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AB704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BF99C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3918A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1208C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49D76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7.1.</w:t>
            </w: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B9B00E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2020-9-22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3CA0C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编写操作手册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B1AB4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蔡宇骞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C5E41">
            <w:pPr>
              <w:pStyle w:val="33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A23BC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97E8C">
            <w:pPr>
              <w:ind w:left="0" w:leftChars="0" w:firstLine="0" w:firstLineChars="0"/>
              <w:rPr>
                <w:rFonts w:hint="default" w:ascii="思源宋体 CN ExtraLight" w:hAnsi="思源宋体 CN ExtraLight" w:eastAsia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思源宋体 CN ExtraLight" w:hAnsi="思源宋体 CN ExtraLight" w:cs="思源宋体 CN ExtraLight"/>
                <w:lang w:val="en-US" w:eastAsia="zh-CN"/>
              </w:rPr>
              <w:t>7.1.50.2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8BB5E">
            <w:pPr>
              <w:ind w:left="0" w:leftChars="0" w:firstLine="0" w:firstLineChars="0"/>
              <w:rPr>
                <w:rFonts w:hint="default" w:ascii="思源宋体 CN ExtraLight" w:hAnsi="思源宋体 CN ExtraLight" w:eastAsia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思源宋体 CN ExtraLight" w:hAnsi="思源宋体 CN ExtraLight" w:cs="思源宋体 CN ExtraLight"/>
                <w:lang w:val="en-US" w:eastAsia="zh-CN"/>
              </w:rPr>
              <w:t>2024-11-20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8DE64">
            <w:pPr>
              <w:ind w:left="0" w:leftChars="0" w:firstLine="0" w:firstLineChars="0"/>
              <w:jc w:val="center"/>
              <w:rPr>
                <w:rFonts w:hint="default" w:ascii="思源宋体 CN ExtraLight" w:hAnsi="思源宋体 CN ExtraLight" w:eastAsia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思源宋体 CN ExtraLight" w:hAnsi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  <w:t>根据《陕西省用能权交易管理办法》更新相关系统功能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8629E">
            <w:pPr>
              <w:ind w:left="0" w:leftChars="0" w:firstLine="0" w:firstLineChars="0"/>
              <w:rPr>
                <w:rFonts w:ascii="思源宋体 CN ExtraLight" w:hAnsi="思源宋体 CN ExtraLight" w:eastAsia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思源宋体 CN ExtraLight" w:hAnsi="思源宋体 CN ExtraLight" w:cs="思源宋体 CN ExtraLight"/>
                <w:lang w:val="en-US" w:eastAsia="zh-CN"/>
              </w:rPr>
              <w:t>袁金宝</w:t>
            </w:r>
            <w:r>
              <w:rPr>
                <w:rFonts w:hint="eastAsia" w:ascii="思源宋体 CN ExtraLight" w:hAnsi="思源宋体 CN ExtraLight" w:cs="思源宋体 CN ExtraLight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C1B64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 w14:paraId="02286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36B4B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819FA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95DDD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F2E385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F1F15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 w14:paraId="7DCC2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CA239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86058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4CF34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E09C8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A1C4B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 w14:paraId="33E59E75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3B5BF622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51FE4DDE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23FE1D7C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66BDDDBC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1CF05E46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4C5D6943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369C1445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1CC2683F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6925EFCF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6F6DB781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5F25D1DD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48F0EAD2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5D6D4477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43E882B0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49EA84A3">
      <w:pPr>
        <w:pStyle w:val="31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054DB5AF">
      <w:pPr>
        <w:rPr>
          <w:rFonts w:hint="eastAsia"/>
        </w:rPr>
      </w:pPr>
      <w:bookmarkStart w:id="0" w:name="_Toc30039"/>
      <w:r>
        <w:rPr>
          <w:rFonts w:hint="eastAsia"/>
        </w:rPr>
        <w:br w:type="page"/>
      </w:r>
    </w:p>
    <w:p w14:paraId="2F85D104">
      <w:pPr>
        <w:pStyle w:val="2"/>
        <w:numPr>
          <w:numId w:val="0"/>
        </w:numPr>
        <w:bidi w:val="0"/>
        <w:ind w:leftChars="0"/>
      </w:pPr>
      <w:r>
        <w:rPr>
          <w:rFonts w:hint="eastAsia"/>
        </w:rPr>
        <w:t>用能权交易</w:t>
      </w:r>
      <w:bookmarkEnd w:id="0"/>
    </w:p>
    <w:p w14:paraId="3BB04E4F">
      <w:pPr>
        <w:pStyle w:val="3"/>
        <w:bidi w:val="0"/>
      </w:pPr>
      <w:bookmarkStart w:id="1" w:name="_Toc17164"/>
      <w:r>
        <w:rPr>
          <w:rFonts w:hint="eastAsia"/>
        </w:rPr>
        <w:t>平台入口</w:t>
      </w:r>
      <w:bookmarkEnd w:id="1"/>
    </w:p>
    <w:p w14:paraId="47C35DFA">
      <w:pPr>
        <w:ind w:firstLine="420"/>
        <w:rPr>
          <w:rFonts w:ascii="Times New Roman" w:hAnsi="Times New Roman" w:cs="Times New Roman"/>
        </w:rPr>
      </w:pPr>
      <w:bookmarkStart w:id="2" w:name="_Hlk90132698"/>
      <w:r>
        <w:rPr>
          <w:rFonts w:hint="eastAsia" w:ascii="Times New Roman" w:hAnsi="Times New Roman" w:cs="Times New Roman"/>
          <w:lang w:eastAsia="zh-CN"/>
        </w:rPr>
        <w:t>陕西省用能权交易平台</w:t>
      </w:r>
      <w:r>
        <w:rPr>
          <w:rFonts w:hint="eastAsia" w:ascii="Times New Roman" w:hAnsi="Times New Roman" w:cs="Times New Roman"/>
        </w:rPr>
        <w:t>网址：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"http://111.20.184.126:8085/"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color w:val="0563C1" w:themeColor="hyperlink"/>
          <w:u w:val="single"/>
          <w14:textFill>
            <w14:solidFill>
              <w14:schemeClr w14:val="hlink"/>
            </w14:solidFill>
          </w14:textFill>
        </w:rPr>
        <w:t>http://111.20.184.126:8085/</w:t>
      </w:r>
      <w:r>
        <w:rPr>
          <w:rFonts w:ascii="Times New Roman" w:hAnsi="Times New Roman" w:cs="Times New Roman"/>
          <w:color w:val="0563C1" w:themeColor="hyperlink"/>
          <w:u w:val="single"/>
          <w14:textFill>
            <w14:solidFill>
              <w14:schemeClr w14:val="hlink"/>
            </w14:solidFill>
          </w14:textFill>
        </w:rPr>
        <w:fldChar w:fldCharType="end"/>
      </w:r>
    </w:p>
    <w:p w14:paraId="2981518C">
      <w:pPr>
        <w:ind w:firstLine="42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或者打开全国公共资源交易平台（陕西）网站首页（网址：https://www.sxggzyjy.cn/），在首页右侧点击用能权交易平台进入</w:t>
      </w:r>
      <w:r>
        <w:rPr>
          <w:rFonts w:hint="eastAsia" w:ascii="Times New Roman" w:hAnsi="Times New Roman" w:cs="Times New Roman"/>
          <w:lang w:eastAsia="zh-CN"/>
        </w:rPr>
        <w:t>陕西省用能权交易平台</w:t>
      </w:r>
      <w:r>
        <w:rPr>
          <w:rFonts w:hint="eastAsia" w:ascii="Times New Roman" w:hAnsi="Times New Roman" w:cs="Times New Roman"/>
        </w:rPr>
        <w:t>，如下图：</w:t>
      </w:r>
    </w:p>
    <w:p w14:paraId="511ED3F5">
      <w:pPr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90515" cy="2593975"/>
            <wp:effectExtent l="0" t="0" r="63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8607">
      <w:pPr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18760" cy="2573655"/>
            <wp:effectExtent l="0" t="0" r="1524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39AE7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</w:t>
      </w:r>
      <w:bookmarkStart w:id="3" w:name="_Hlk90132761"/>
      <w:r>
        <w:rPr>
          <w:rFonts w:hint="eastAsia" w:ascii="Times New Roman" w:hAnsi="Times New Roman" w:cs="Times New Roman"/>
        </w:rPr>
        <w:t>用能权交易平台首页点击“</w:t>
      </w:r>
      <w:r>
        <w:rPr>
          <w:rFonts w:hint="eastAsia" w:ascii="Times New Roman" w:hAnsi="Times New Roman" w:cs="Times New Roman"/>
          <w:lang w:val="en-US" w:eastAsia="zh-CN"/>
        </w:rPr>
        <w:t>交易系统登录入口</w:t>
      </w:r>
      <w:r>
        <w:rPr>
          <w:rFonts w:hint="eastAsia" w:ascii="Times New Roman" w:hAnsi="Times New Roman" w:cs="Times New Roman"/>
        </w:rPr>
        <w:t>”，进入企业登录注册页面，</w:t>
      </w:r>
      <w:bookmarkEnd w:id="3"/>
      <w:r>
        <w:rPr>
          <w:rFonts w:hint="eastAsia" w:ascii="Times New Roman" w:hAnsi="Times New Roman" w:cs="Times New Roman"/>
        </w:rPr>
        <w:t>如下图：</w:t>
      </w:r>
    </w:p>
    <w:p w14:paraId="7A51D69A">
      <w:pPr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08905" cy="2520315"/>
            <wp:effectExtent l="0" t="0" r="10795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2D5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点击“服务端”，跳转到发改监管人员登录入口，如下图：</w:t>
      </w:r>
    </w:p>
    <w:p w14:paraId="38267A86"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78120" cy="2553970"/>
            <wp:effectExtent l="0" t="0" r="1778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F261">
      <w:pPr>
        <w:widowControl/>
        <w:spacing w:line="240" w:lineRule="auto"/>
        <w:ind w:firstLine="0" w:firstLineChars="0"/>
        <w:rPr>
          <w:b/>
          <w:bCs/>
          <w:sz w:val="30"/>
          <w:szCs w:val="32"/>
        </w:rPr>
      </w:pPr>
      <w:r>
        <w:br w:type="page"/>
      </w:r>
    </w:p>
    <w:p w14:paraId="54B9A7C5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468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用能权交易</w:t>
      </w:r>
      <w:bookmarkEnd w:id="4"/>
    </w:p>
    <w:p w14:paraId="716624C7">
      <w:pPr>
        <w:pStyle w:val="3"/>
      </w:pPr>
      <w:bookmarkStart w:id="5" w:name="_Toc20240"/>
      <w:r>
        <w:rPr>
          <w:rFonts w:hint="eastAsia"/>
        </w:rPr>
        <w:t>项目</w:t>
      </w:r>
      <w:r>
        <w:rPr>
          <w:rFonts w:hint="eastAsia"/>
          <w:lang w:val="en-US" w:eastAsia="zh-CN"/>
        </w:rPr>
        <w:t>管理</w:t>
      </w:r>
      <w:bookmarkEnd w:id="5"/>
    </w:p>
    <w:p w14:paraId="769DDBED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24088"/>
      <w:r>
        <w:rPr>
          <w:rFonts w:hint="eastAsia"/>
        </w:rPr>
        <w:t>用能权交易指标接收</w:t>
      </w:r>
      <w:bookmarkEnd w:id="6"/>
    </w:p>
    <w:p w14:paraId="210B1A32">
      <w:pPr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</w:rPr>
        <w:t>发改委下发交易指标。</w:t>
      </w:r>
    </w:p>
    <w:p w14:paraId="41F8B6D2"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交易中心接收指标，按照指标批复内容，发布交易公告。</w:t>
      </w:r>
    </w:p>
    <w:p w14:paraId="7D8A7B24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3C5CC1C9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" w:name="_Toc261428517"/>
      <w:bookmarkStart w:id="8" w:name="_Toc225152731"/>
      <w:r>
        <w:rPr>
          <w:rFonts w:hint="eastAsia"/>
        </w:rPr>
        <w:t>1、点击“默认门户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－用能权交易</w:t>
      </w:r>
      <w:r>
        <w:rPr>
          <w:rFonts w:hint="eastAsia"/>
        </w:rPr>
        <w:t>”菜单，进入的页面左侧显示用能权交易的菜单，右侧显示发改委下发的指标列表页面。如下图：</w:t>
      </w:r>
    </w:p>
    <w:p w14:paraId="4D8321EC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4B29">
      <w:pPr>
        <w:outlineLvl w:val="9"/>
        <w:rPr>
          <w:rFonts w:hint="eastAsia"/>
        </w:rPr>
      </w:pPr>
      <w:r>
        <w:rPr>
          <w:rFonts w:hint="eastAsia"/>
        </w:rPr>
        <w:t>2、点击“操作”按钮，进入“指标接收”页面，如下图：点击接收，确认收到的指标即可进入下一步发布交易公告</w:t>
      </w:r>
    </w:p>
    <w:p w14:paraId="6E50BB01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809A">
      <w:pPr>
        <w:ind w:firstLine="0" w:firstLineChars="0"/>
        <w:rPr>
          <w:rFonts w:eastAsia="宋体"/>
        </w:rPr>
      </w:pPr>
    </w:p>
    <w:p w14:paraId="5734AE85">
      <w:pPr>
        <w:pStyle w:val="4"/>
      </w:pPr>
      <w:bookmarkStart w:id="9" w:name="_Toc21073"/>
      <w:r>
        <w:rPr>
          <w:rFonts w:hint="eastAsia"/>
        </w:rPr>
        <w:t>发布交易公告</w:t>
      </w:r>
      <w:bookmarkEnd w:id="9"/>
    </w:p>
    <w:p w14:paraId="1B180F9E">
      <w:pPr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</w:rPr>
        <w:t>已收到发改下发的交易指标。</w:t>
      </w:r>
    </w:p>
    <w:p w14:paraId="051BD813"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按照指标内容发布交易公告。</w:t>
      </w:r>
    </w:p>
    <w:p w14:paraId="183D02CF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0790EA55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1、点击“用能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权交易-项目管理-交易公告</w:t>
      </w:r>
      <w:r>
        <w:rPr>
          <w:rFonts w:hint="eastAsia"/>
        </w:rPr>
        <w:t>”菜单，进入的页面左侧显示用能权交易的菜单，右侧显示公告列表页面。如下图：</w:t>
      </w:r>
    </w:p>
    <w:p w14:paraId="5D7A853C">
      <w:pPr>
        <w:ind w:firstLine="0" w:firstLineChars="0"/>
      </w:pPr>
      <w:r>
        <w:drawing>
          <wp:inline distT="0" distB="0" distL="114300" distR="114300">
            <wp:extent cx="5208905" cy="2520315"/>
            <wp:effectExtent l="0" t="0" r="1079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3E24">
      <w:pPr>
        <w:outlineLvl w:val="9"/>
      </w:pPr>
      <w:r>
        <w:rPr>
          <w:rFonts w:hint="eastAsia"/>
        </w:rPr>
        <w:t>2、点击“新增交易公告”菜单，进入指标挑选列表页面，如下图：</w:t>
      </w:r>
    </w:p>
    <w:p w14:paraId="5815CC8C">
      <w:pPr>
        <w:ind w:firstLine="0" w:firstLineChars="0"/>
      </w:pPr>
      <w:r>
        <w:drawing>
          <wp:inline distT="0" distB="0" distL="0" distR="0">
            <wp:extent cx="5278120" cy="9721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C1C5">
      <w:pPr>
        <w:rPr>
          <w:rFonts w:eastAsia="宋体"/>
        </w:rPr>
      </w:pPr>
      <w:r>
        <w:rPr>
          <w:rFonts w:hint="eastAsia"/>
        </w:rPr>
        <w:t>3、点击指标信息最右侧的选择按钮，进入“新增交易公告”页面，如下图：</w:t>
      </w:r>
    </w:p>
    <w:p w14:paraId="6E008521">
      <w:pPr>
        <w:widowControl/>
        <w:ind w:firstLine="0" w:firstLineChars="0"/>
      </w:pPr>
      <w:r>
        <w:drawing>
          <wp:inline distT="0" distB="0" distL="0" distR="0">
            <wp:extent cx="5278120" cy="290703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A117">
      <w:r>
        <w:t>4</w:t>
      </w:r>
      <w:r>
        <w:rPr>
          <w:rFonts w:hint="eastAsia"/>
        </w:rPr>
        <w:t>、填写公告标题、公告时间、申购申请截止时间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保证金截止时间</w:t>
      </w:r>
      <w:r>
        <w:rPr>
          <w:rFonts w:hint="eastAsia"/>
        </w:rPr>
        <w:t>后，自行编写公告内容，如有附件，可在公告编辑框下方上传附件，然后提交审核，通过后自动推送到外网。</w:t>
      </w:r>
    </w:p>
    <w:p w14:paraId="553C5742">
      <w:pPr>
        <w:widowControl/>
        <w:spacing w:line="240" w:lineRule="auto"/>
        <w:ind w:firstLine="0" w:firstLineChars="0"/>
      </w:pPr>
      <w:r>
        <w:br w:type="page"/>
      </w:r>
    </w:p>
    <w:p w14:paraId="098E1331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3363595"/>
            <wp:effectExtent l="0" t="0" r="0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0985">
      <w:pPr>
        <w:pStyle w:val="4"/>
      </w:pPr>
      <w:bookmarkStart w:id="10" w:name="_Toc32295"/>
      <w:r>
        <w:rPr>
          <w:rFonts w:hint="eastAsia"/>
        </w:rPr>
        <w:t>成交公示</w:t>
      </w:r>
      <w:bookmarkEnd w:id="10"/>
    </w:p>
    <w:p w14:paraId="6A84F46D">
      <w:pPr>
        <w:rPr>
          <w:rFonts w:ascii="宋体" w:hAnsi="宋体"/>
          <w:b/>
        </w:rPr>
      </w:pPr>
      <w:r>
        <w:rPr>
          <w:rFonts w:ascii="宋体" w:hAnsi="宋体"/>
          <w:b/>
        </w:rPr>
        <w:t>前提条件：</w:t>
      </w:r>
    </w:p>
    <w:p w14:paraId="5E572A39">
      <w:pPr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①定价交易，交易公告发布时间结束，申购企业提交的申购申请审核通过。</w:t>
      </w:r>
    </w:p>
    <w:p w14:paraId="0EFBACFE">
      <w:pPr>
        <w:outlineLvl w:val="9"/>
        <w:rPr>
          <w:rFonts w:hint="default" w:ascii="宋体" w:hAnsi="宋体"/>
          <w:b/>
          <w:lang w:val="en-US" w:eastAsia="zh-CN"/>
        </w:rPr>
      </w:pPr>
      <w:r>
        <w:rPr>
          <w:rFonts w:hint="eastAsia" w:ascii="宋体" w:hAnsi="宋体" w:cs="Times New Roman"/>
        </w:rPr>
        <w:t>②竞价交易，竞价时间结束，已出现成交企业。</w:t>
      </w:r>
    </w:p>
    <w:p w14:paraId="09A1F3E2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2515E95D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1、点击“用能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权交易-项目管理-成交公示</w:t>
      </w:r>
      <w:r>
        <w:rPr>
          <w:rFonts w:hint="eastAsia"/>
        </w:rPr>
        <w:t>”菜单，进入的页面右侧显示项目列表页面。如下图：</w:t>
      </w:r>
    </w:p>
    <w:p w14:paraId="2949296C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E6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2、点击“新增成交结果公示”按钮，打开指标选择页面，如下图： </w:t>
      </w:r>
    </w:p>
    <w:p w14:paraId="47F8C877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112966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2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3、挑选要发成交结果公示的指标后，输入成交公示的公告标题、公告时间、公告内容后，提交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68B7D79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947035"/>
            <wp:effectExtent l="0" t="0" r="0" b="571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032B">
      <w:pPr>
        <w:ind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582CAB06">
      <w:pPr>
        <w:ind w:firstLine="0" w:firstLineChars="0"/>
      </w:pPr>
      <w:r>
        <w:drawing>
          <wp:inline distT="0" distB="0" distL="114300" distR="114300">
            <wp:extent cx="5208905" cy="2520315"/>
            <wp:effectExtent l="0" t="0" r="1079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75034">
      <w:pPr>
        <w:pStyle w:val="4"/>
        <w:bidi w:val="0"/>
        <w:rPr>
          <w:lang w:val="en-US" w:eastAsia="zh-CN"/>
        </w:rPr>
      </w:pPr>
      <w:bookmarkStart w:id="11" w:name="_Toc23512"/>
      <w:r>
        <w:rPr>
          <w:rFonts w:hint="eastAsia"/>
          <w:lang w:val="en-US" w:eastAsia="zh-CN"/>
        </w:rPr>
        <w:t>成交通知书</w:t>
      </w:r>
      <w:bookmarkEnd w:id="11"/>
    </w:p>
    <w:p w14:paraId="720FF7B2">
      <w:pPr>
        <w:rPr>
          <w:rFonts w:hint="eastAsia" w:ascii="宋体" w:hAnsi="宋体" w:cs="Times New Roman"/>
        </w:rPr>
      </w:pPr>
      <w:r>
        <w:rPr>
          <w:rFonts w:ascii="宋体" w:hAnsi="宋体" w:cs="Times New Roman"/>
          <w:b/>
        </w:rPr>
        <w:t>前提条件：</w:t>
      </w:r>
      <w:r>
        <w:rPr>
          <w:rFonts w:hint="eastAsia" w:ascii="宋体" w:hAnsi="宋体" w:cs="Times New Roman"/>
          <w:lang w:val="en-US" w:eastAsia="zh-CN"/>
        </w:rPr>
        <w:t>只有公开竞价</w:t>
      </w:r>
      <w:r>
        <w:rPr>
          <w:rFonts w:hint="eastAsia" w:ascii="宋体" w:hAnsi="宋体" w:cs="Times New Roman"/>
        </w:rPr>
        <w:t>交易</w:t>
      </w:r>
      <w:r>
        <w:rPr>
          <w:rFonts w:hint="eastAsia" w:ascii="宋体" w:hAnsi="宋体" w:cs="Times New Roman"/>
          <w:lang w:val="en-US" w:eastAsia="zh-CN"/>
        </w:rPr>
        <w:t>发布成交通知书</w:t>
      </w:r>
      <w:r>
        <w:rPr>
          <w:rFonts w:hint="eastAsia" w:ascii="宋体" w:hAnsi="宋体" w:cs="Times New Roman"/>
        </w:rPr>
        <w:t>，竞价时间结束，已出现成交企业</w:t>
      </w:r>
      <w:r>
        <w:rPr>
          <w:rFonts w:hint="eastAsia" w:ascii="宋体" w:hAnsi="宋体" w:cs="Times New Roman"/>
          <w:lang w:eastAsia="zh-CN"/>
        </w:rPr>
        <w:t>，</w:t>
      </w:r>
      <w:r>
        <w:rPr>
          <w:rFonts w:hint="eastAsia" w:ascii="宋体" w:hAnsi="宋体" w:cs="Times New Roman"/>
          <w:lang w:val="en-US" w:eastAsia="zh-CN"/>
        </w:rPr>
        <w:t>成交公示已发布</w:t>
      </w:r>
      <w:r>
        <w:rPr>
          <w:rFonts w:hint="eastAsia" w:ascii="宋体" w:hAnsi="宋体" w:cs="Times New Roman"/>
        </w:rPr>
        <w:t>。</w:t>
      </w:r>
    </w:p>
    <w:p w14:paraId="75815D09">
      <w:pPr>
        <w:rPr>
          <w:rFonts w:ascii="宋体" w:hAnsi="宋体" w:cs="Times New Roman"/>
          <w:b/>
        </w:rPr>
      </w:pPr>
      <w:r>
        <w:rPr>
          <w:rFonts w:ascii="宋体" w:hAnsi="宋体" w:cs="Times New Roman"/>
          <w:b/>
        </w:rPr>
        <w:t>操作步骤：</w:t>
      </w:r>
    </w:p>
    <w:p w14:paraId="48C124E8"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</w:rPr>
        <w:t>1、点击“用能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权交易-项目管理-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成交通知书</w:t>
      </w:r>
      <w:r>
        <w:rPr>
          <w:rFonts w:hint="eastAsia" w:ascii="Times New Roman" w:hAnsi="Times New Roman" w:cs="Times New Roman"/>
        </w:rPr>
        <w:t>”菜单，进入的页面右侧显示项目列表页面。如下图：</w:t>
      </w:r>
    </w:p>
    <w:p w14:paraId="6EB65CD0">
      <w:pPr>
        <w:ind w:firstLine="0" w:firstLineChars="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20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2、点击左上角“新增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成交通知书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”，挑选要执行交易见证环节的项目，如下图：</w:t>
      </w:r>
    </w:p>
    <w:p w14:paraId="38CC07CA">
      <w:pPr>
        <w:ind w:firstLine="0" w:firstLineChars="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821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直接点击右侧加号或者左侧勾选后，点击下方“确认选择”，进入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成交通知书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编辑页面。</w:t>
      </w:r>
    </w:p>
    <w:p w14:paraId="4FC24B8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填写相应数据，点击生成通知书（若多个成交单位，需每个单位点击生成），生成后点击提交。</w:t>
      </w:r>
    </w:p>
    <w:p w14:paraId="347DEA70">
      <w:pPr>
        <w:ind w:firstLine="0" w:firstLineChars="0"/>
      </w:pPr>
      <w:r>
        <w:drawing>
          <wp:inline distT="0" distB="0" distL="114300" distR="114300">
            <wp:extent cx="5208905" cy="2520315"/>
            <wp:effectExtent l="0" t="0" r="10795" b="133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C78A">
      <w:pPr>
        <w:pStyle w:val="4"/>
        <w:bidi w:val="0"/>
        <w:rPr>
          <w:lang w:val="en-US" w:eastAsia="zh-CN"/>
        </w:rPr>
      </w:pPr>
      <w:bookmarkStart w:id="12" w:name="_Toc28442"/>
      <w:r>
        <w:rPr>
          <w:rFonts w:hint="eastAsia"/>
          <w:lang w:val="en-US" w:eastAsia="zh-CN"/>
        </w:rPr>
        <w:t>交易凭证</w:t>
      </w:r>
      <w:bookmarkEnd w:id="12"/>
    </w:p>
    <w:p w14:paraId="28E5CB98">
      <w:pPr>
        <w:outlineLvl w:val="9"/>
        <w:rPr>
          <w:rFonts w:hint="default" w:ascii="宋体" w:hAnsi="宋体" w:eastAsia="思源宋体 CN ExtraLight" w:cs="Times New Roman"/>
          <w:b/>
          <w:lang w:val="en-US" w:eastAsia="zh-CN"/>
        </w:rPr>
      </w:pPr>
      <w:r>
        <w:rPr>
          <w:rFonts w:ascii="宋体" w:hAnsi="宋体" w:cs="Times New Roman"/>
          <w:b/>
        </w:rPr>
        <w:t>前提条件：</w:t>
      </w:r>
      <w:r>
        <w:rPr>
          <w:rFonts w:hint="eastAsia" w:ascii="宋体" w:hAnsi="宋体" w:cs="Times New Roman"/>
          <w:b w:val="0"/>
          <w:bCs/>
          <w:lang w:val="en-US" w:eastAsia="zh-CN"/>
        </w:rPr>
        <w:t>已发布成交公示</w:t>
      </w:r>
    </w:p>
    <w:p w14:paraId="5210EECF">
      <w:pPr>
        <w:rPr>
          <w:rFonts w:ascii="宋体" w:hAnsi="宋体" w:cs="Times New Roman"/>
          <w:b/>
        </w:rPr>
      </w:pPr>
      <w:r>
        <w:rPr>
          <w:rFonts w:ascii="宋体" w:hAnsi="宋体" w:cs="Times New Roman"/>
          <w:b/>
        </w:rPr>
        <w:t>操作步骤：</w:t>
      </w:r>
    </w:p>
    <w:p w14:paraId="6476F5B3"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</w:rPr>
        <w:t>1、点击“用能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权交易-项目管理-交易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凭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证</w:t>
      </w:r>
      <w:r>
        <w:rPr>
          <w:rFonts w:hint="eastAsia" w:ascii="Times New Roman" w:hAnsi="Times New Roman" w:cs="Times New Roman"/>
        </w:rPr>
        <w:t>”菜单，进入的页面右侧显示项目列表页面。如下图：</w:t>
      </w:r>
    </w:p>
    <w:p w14:paraId="1F0F498D">
      <w:pPr>
        <w:ind w:firstLine="0" w:firstLineChars="0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5EDAA76">
      <w:pPr>
        <w:ind w:firstLine="0" w:firstLineChars="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F2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2、点击左上角“新增交易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凭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证”，挑选要执行交易见证环节的项目，如下图：</w:t>
      </w:r>
    </w:p>
    <w:p w14:paraId="700BADDA">
      <w:pPr>
        <w:ind w:firstLine="0" w:firstLineChars="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8120" cy="2873375"/>
            <wp:effectExtent l="0" t="0" r="1778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A110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直接点击右侧加号或者左侧勾选后，点击下方“确认选择”，进入交易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凭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证编辑页面。</w:t>
      </w:r>
    </w:p>
    <w:p w14:paraId="7CF696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4、点击生成交易凭证（若多个成交单位，需每个单位点击生成），生成后点击提交。</w:t>
      </w:r>
    </w:p>
    <w:p w14:paraId="388D51E5">
      <w:pPr>
        <w:numPr>
          <w:ilvl w:val="0"/>
          <w:numId w:val="0"/>
        </w:numP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2686152">
      <w:pPr>
        <w:ind w:firstLine="0" w:firstLineChars="0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9E8FC47"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0B01DB7">
      <w:pPr>
        <w:ind w:firstLine="0" w:firstLineChars="0"/>
      </w:pPr>
      <w:r>
        <w:drawing>
          <wp:inline distT="0" distB="0" distL="114300" distR="114300">
            <wp:extent cx="5208905" cy="2520315"/>
            <wp:effectExtent l="0" t="0" r="10795" b="1333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36E98">
      <w:pPr>
        <w:pStyle w:val="4"/>
      </w:pPr>
      <w:bookmarkStart w:id="13" w:name="_Toc131"/>
      <w:r>
        <w:rPr>
          <w:rFonts w:hint="eastAsia"/>
        </w:rPr>
        <w:t>合同备案归档</w:t>
      </w:r>
      <w:bookmarkEnd w:id="13"/>
    </w:p>
    <w:p w14:paraId="0E26B209">
      <w:pPr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</w:rPr>
        <w:t>发改委审核完交易合同</w:t>
      </w:r>
    </w:p>
    <w:p w14:paraId="7D88BD8F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26CE5F86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1、点击“用能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权交易-项目管理-合同备案归档</w:t>
      </w:r>
      <w:r>
        <w:rPr>
          <w:rFonts w:hint="eastAsia"/>
        </w:rPr>
        <w:t>”菜单，进入的页面右侧显示项目列表页面。如下图：</w:t>
      </w:r>
    </w:p>
    <w:p w14:paraId="47BD47DF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1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2、点击“操作”按钮进入“查看合同备案”页面</w:t>
      </w:r>
    </w:p>
    <w:p w14:paraId="291BD08A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2964815"/>
            <wp:effectExtent l="0" t="0" r="0" b="698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5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3、最后点击左上角“知道了”即可完成备案归档。</w:t>
      </w:r>
    </w:p>
    <w:p w14:paraId="4E30E637">
      <w:pPr>
        <w:pStyle w:val="4"/>
      </w:pPr>
      <w:bookmarkStart w:id="14" w:name="_Toc14896"/>
      <w:r>
        <w:rPr>
          <w:rFonts w:hint="eastAsia"/>
          <w:lang w:val="en-US" w:eastAsia="zh-CN"/>
        </w:rPr>
        <w:t>电子档案下载</w:t>
      </w:r>
      <w:bookmarkEnd w:id="14"/>
    </w:p>
    <w:p w14:paraId="44FCBD1F">
      <w:pPr>
        <w:rPr>
          <w:rFonts w:hint="default" w:ascii="宋体" w:hAnsi="宋体" w:eastAsia="思源宋体 CN ExtraLight"/>
          <w:lang w:val="en-US"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/>
          <w:lang w:val="en-US" w:eastAsia="zh-CN"/>
        </w:rPr>
        <w:t>所有流程全部走完</w:t>
      </w:r>
    </w:p>
    <w:p w14:paraId="2EF032BE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415DFFF3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1、点击“用能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权交易-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项目管理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电子档案下载</w:t>
      </w:r>
      <w:r>
        <w:rPr>
          <w:rFonts w:hint="eastAsia"/>
        </w:rPr>
        <w:t>”菜单，进入的页面右侧显示</w:t>
      </w:r>
      <w:r>
        <w:rPr>
          <w:rFonts w:hint="eastAsia"/>
          <w:lang w:val="en-US" w:eastAsia="zh-CN"/>
        </w:rPr>
        <w:t>电子档案下载</w:t>
      </w:r>
      <w:r>
        <w:rPr>
          <w:rFonts w:hint="eastAsia"/>
        </w:rPr>
        <w:t>列表页面。如下图：</w:t>
      </w:r>
    </w:p>
    <w:p w14:paraId="62B194A7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D4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2、点击最右侧“操作”进入审核页面，最后点击“同意”或“不同意”进行审核。</w:t>
      </w:r>
    </w:p>
    <w:p w14:paraId="1A9D435C">
      <w:pPr>
        <w:ind w:firstLine="0" w:firstLineChars="0"/>
      </w:pPr>
      <w:r>
        <w:drawing>
          <wp:inline distT="0" distB="0" distL="0" distR="0">
            <wp:extent cx="5278120" cy="2963545"/>
            <wp:effectExtent l="0" t="0" r="0" b="825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564A">
      <w:pPr>
        <w:ind w:firstLine="0" w:firstLineChars="0"/>
      </w:pPr>
    </w:p>
    <w:p w14:paraId="60FCA9E0">
      <w:pPr>
        <w:pStyle w:val="3"/>
        <w:bidi w:val="0"/>
        <w:rPr>
          <w:lang w:val="en-US" w:eastAsia="zh-CN"/>
        </w:rPr>
      </w:pPr>
      <w:bookmarkStart w:id="15" w:name="_Toc5406"/>
      <w:r>
        <w:rPr>
          <w:rFonts w:hint="eastAsia"/>
          <w:lang w:val="en-US" w:eastAsia="zh-CN"/>
        </w:rPr>
        <w:t>转让受理</w:t>
      </w:r>
      <w:bookmarkEnd w:id="15"/>
    </w:p>
    <w:bookmarkEnd w:id="7"/>
    <w:bookmarkEnd w:id="8"/>
    <w:p w14:paraId="0D685B07">
      <w:pPr>
        <w:pStyle w:val="4"/>
        <w:bidi w:val="0"/>
        <w:rPr>
          <w:lang w:val="en-US" w:eastAsia="zh-CN"/>
        </w:rPr>
      </w:pPr>
      <w:bookmarkStart w:id="16" w:name="_Toc14177"/>
      <w:r>
        <w:rPr>
          <w:rFonts w:hint="eastAsia"/>
          <w:lang w:val="en-US" w:eastAsia="zh-CN"/>
        </w:rPr>
        <w:t>申购申请</w:t>
      </w:r>
      <w:bookmarkEnd w:id="16"/>
    </w:p>
    <w:p w14:paraId="3304F5D3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申购企业提交了申购申请。</w:t>
      </w:r>
    </w:p>
    <w:p w14:paraId="605776F1">
      <w:pPr>
        <w:rPr>
          <w:rFonts w:ascii="宋体" w:hAnsi="宋体" w:eastAsia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审核申购申请</w:t>
      </w:r>
      <w:r>
        <w:rPr>
          <w:rFonts w:hint="eastAsia" w:ascii="宋体" w:hAnsi="宋体"/>
        </w:rPr>
        <w:t>。</w:t>
      </w:r>
    </w:p>
    <w:p w14:paraId="03B5B7F4">
      <w:pPr>
        <w:rPr>
          <w:rFonts w:ascii="宋体" w:hAnsi="宋体" w:cs="Times New Roman"/>
          <w:b/>
        </w:rPr>
      </w:pPr>
      <w:r>
        <w:rPr>
          <w:rFonts w:ascii="宋体" w:hAnsi="宋体" w:cs="Times New Roman"/>
          <w:b/>
        </w:rPr>
        <w:t>操作步骤：</w:t>
      </w:r>
    </w:p>
    <w:p w14:paraId="04DCE686">
      <w:p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</w:rPr>
        <w:t>1、点击“用能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权交易-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转让受理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申购申请</w:t>
      </w:r>
      <w:r>
        <w:rPr>
          <w:rFonts w:hint="eastAsia" w:ascii="Times New Roman" w:hAnsi="Times New Roman" w:cs="Times New Roman"/>
        </w:rPr>
        <w:t>”菜单，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进入申购申请审核页面，如下图：</w:t>
      </w:r>
    </w:p>
    <w:p w14:paraId="2984642B"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39605">
      <w:r>
        <w:rPr>
          <w:rFonts w:hint="eastAsia"/>
        </w:rPr>
        <w:t>2、点击操作进入申购申请详情页面，点击同意或者“不同意”进行审核。如下图：</w:t>
      </w:r>
    </w:p>
    <w:p w14:paraId="3A60EA30">
      <w:pPr>
        <w:ind w:firstLine="0" w:firstLineChars="0"/>
      </w:pPr>
      <w:r>
        <w:drawing>
          <wp:inline distT="0" distB="0" distL="114300" distR="114300">
            <wp:extent cx="5208905" cy="2520315"/>
            <wp:effectExtent l="0" t="0" r="10795" b="1333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BC88">
      <w:pPr>
        <w:numPr>
          <w:ilvl w:val="0"/>
          <w:numId w:val="0"/>
        </w:numP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07EF2F5">
      <w:pPr>
        <w:pStyle w:val="3"/>
        <w:bidi w:val="0"/>
        <w:rPr>
          <w:lang w:val="en-US" w:eastAsia="zh-CN"/>
        </w:rPr>
      </w:pPr>
      <w:bookmarkStart w:id="17" w:name="_Toc5791"/>
      <w:r>
        <w:rPr>
          <w:rFonts w:hint="eastAsia"/>
          <w:lang w:val="en-US" w:eastAsia="zh-CN"/>
        </w:rPr>
        <w:t>电子竞价</w:t>
      </w:r>
      <w:bookmarkEnd w:id="17"/>
    </w:p>
    <w:p w14:paraId="41D71E52">
      <w:pPr>
        <w:pStyle w:val="4"/>
        <w:bidi w:val="0"/>
        <w:rPr>
          <w:lang w:val="en-US" w:eastAsia="zh-CN"/>
        </w:rPr>
      </w:pPr>
      <w:bookmarkStart w:id="18" w:name="_Toc6241"/>
      <w:bookmarkStart w:id="19" w:name="_Toc18756"/>
      <w:bookmarkStart w:id="20" w:name="_Toc27292"/>
      <w:r>
        <w:rPr>
          <w:rFonts w:hint="eastAsia"/>
          <w:lang w:val="en-US" w:eastAsia="zh-CN"/>
        </w:rPr>
        <w:t>设定竞价规则</w:t>
      </w:r>
      <w:bookmarkEnd w:id="18"/>
      <w:bookmarkEnd w:id="19"/>
      <w:bookmarkEnd w:id="20"/>
    </w:p>
    <w:p w14:paraId="6C1F07D3">
      <w:pPr>
        <w:ind w:left="0" w:leftChars="0" w:firstLine="420" w:firstLineChars="200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前提条件：</w:t>
      </w:r>
      <w:r>
        <w:rPr>
          <w:rFonts w:hint="eastAsia" w:ascii="Times New Roman" w:hAnsi="Times New Roman" w:cs="Times New Roman"/>
          <w:lang w:eastAsia="zh-CN"/>
        </w:rPr>
        <w:t>转让公告已发布。</w:t>
      </w:r>
    </w:p>
    <w:p w14:paraId="13520CB0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基本功能：</w:t>
      </w:r>
      <w:r>
        <w:rPr>
          <w:rFonts w:hint="eastAsia" w:ascii="Times New Roman" w:hAnsi="Times New Roman" w:cs="Times New Roman"/>
          <w:lang w:eastAsia="zh-CN"/>
        </w:rPr>
        <w:t>设定标的的竞价规则。</w:t>
      </w:r>
    </w:p>
    <w:p w14:paraId="2FB733DE">
      <w:pPr>
        <w:ind w:left="0" w:leftChars="0" w:firstLine="420" w:firstLineChars="200"/>
        <w:rPr>
          <w:rFonts w:hint="eastAsia" w:ascii="Times New Roman" w:hAnsi="Times New Roman" w:cs="Times New Roman"/>
          <w:b/>
          <w:bCs/>
          <w:lang w:eastAsia="zh-CN"/>
        </w:rPr>
      </w:pPr>
      <w:r>
        <w:rPr>
          <w:rFonts w:hint="eastAsia" w:ascii="Times New Roman" w:hAnsi="Times New Roman" w:cs="Times New Roman"/>
          <w:b/>
          <w:bCs/>
          <w:lang w:eastAsia="zh-CN"/>
        </w:rPr>
        <w:t>操作步骤：</w:t>
      </w:r>
    </w:p>
    <w:p w14:paraId="14253DF4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</w:t>
      </w:r>
      <w:r>
        <w:rPr>
          <w:rFonts w:hint="eastAsia" w:ascii="Times New Roman" w:hAnsi="Times New Roman" w:cs="Times New Roman"/>
          <w:lang w:eastAsia="zh-CN"/>
        </w:rPr>
        <w:t>工作台页面，点击“</w:t>
      </w:r>
      <w:r>
        <w:rPr>
          <w:rFonts w:hint="eastAsia" w:ascii="Times New Roman" w:hAnsi="Times New Roman" w:cs="Times New Roman"/>
          <w:lang w:val="en-US" w:eastAsia="zh-CN"/>
        </w:rPr>
        <w:t>电子竞价</w:t>
      </w:r>
      <w:r>
        <w:rPr>
          <w:rFonts w:hint="eastAsia" w:ascii="Times New Roman" w:hAnsi="Times New Roman" w:cs="Times New Roman"/>
          <w:lang w:eastAsia="zh-CN"/>
        </w:rPr>
        <w:t>—</w:t>
      </w:r>
      <w:r>
        <w:rPr>
          <w:rFonts w:hint="eastAsia" w:ascii="Times New Roman" w:hAnsi="Times New Roman" w:cs="Times New Roman"/>
          <w:lang w:val="en-US" w:eastAsia="zh-CN"/>
        </w:rPr>
        <w:t>设定竞价规则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hint="eastAsia" w:ascii="Times New Roman" w:hAnsi="Times New Roman" w:cs="Times New Roman"/>
          <w:lang w:val="en-US" w:eastAsia="zh-CN"/>
        </w:rPr>
        <w:t>菜单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进入设定竞价规则页面，如下图：</w:t>
      </w:r>
    </w:p>
    <w:p w14:paraId="4E33BD13"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37F7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注：竞价规则已在指标下发阶段设置，改菜单用于修改竞价规则。</w:t>
      </w:r>
    </w:p>
    <w:p w14:paraId="3068828A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2、竞价规则列表中，选择点击“修改”按钮，进入修改竞价规则页面，如下图：</w:t>
      </w:r>
    </w:p>
    <w:p w14:paraId="5129FEA9">
      <w:pPr>
        <w:numPr>
          <w:ilvl w:val="0"/>
          <w:numId w:val="0"/>
        </w:numP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</w:t>
      </w:r>
    </w:p>
    <w:p w14:paraId="10DF5810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3、所有标的竞价规则修改完成后点击“添加保存”按钮，设定竞价规则完毕。</w:t>
      </w:r>
    </w:p>
    <w:p w14:paraId="6ECDAB27">
      <w:pPr>
        <w:pStyle w:val="4"/>
        <w:bidi w:val="0"/>
        <w:rPr>
          <w:lang w:val="en-US" w:eastAsia="zh-CN"/>
        </w:rPr>
      </w:pPr>
      <w:bookmarkStart w:id="21" w:name="_Toc6378"/>
      <w:bookmarkStart w:id="22" w:name="_Toc11686"/>
      <w:bookmarkStart w:id="23" w:name="_Toc17558"/>
      <w:r>
        <w:rPr>
          <w:rFonts w:hint="eastAsia"/>
          <w:lang w:val="en-US" w:eastAsia="zh-CN"/>
        </w:rPr>
        <w:t>竞价控制</w:t>
      </w:r>
      <w:bookmarkEnd w:id="21"/>
      <w:bookmarkEnd w:id="22"/>
      <w:bookmarkEnd w:id="23"/>
    </w:p>
    <w:p w14:paraId="3F39B751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前提条件：</w:t>
      </w:r>
      <w:r>
        <w:rPr>
          <w:rFonts w:hint="eastAsia" w:ascii="Times New Roman" w:hAnsi="Times New Roman" w:cs="Times New Roman"/>
          <w:lang w:val="en-US" w:eastAsia="zh-CN"/>
        </w:rPr>
        <w:t>设置完竞价规则。</w:t>
      </w:r>
    </w:p>
    <w:p w14:paraId="720D1B44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基本功能：</w:t>
      </w:r>
      <w:r>
        <w:rPr>
          <w:rFonts w:hint="eastAsia" w:ascii="Times New Roman" w:hAnsi="Times New Roman" w:cs="Times New Roman"/>
          <w:lang w:val="en-US" w:eastAsia="zh-CN"/>
        </w:rPr>
        <w:t>竞价控制。</w:t>
      </w:r>
    </w:p>
    <w:p w14:paraId="5A6BC111">
      <w:pPr>
        <w:ind w:left="0" w:leftChars="0" w:firstLine="420" w:firstLineChars="20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操作步骤：</w:t>
      </w:r>
    </w:p>
    <w:p w14:paraId="121E9057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1、</w:t>
      </w:r>
      <w:r>
        <w:rPr>
          <w:rFonts w:hint="eastAsia" w:ascii="Times New Roman" w:hAnsi="Times New Roman" w:cs="Times New Roman"/>
          <w:lang w:val="en-US" w:eastAsia="zh-CN"/>
        </w:rPr>
        <w:t>工作台页面，点击“电子竞价—竞价控制”菜单，进入竞价控制列表页面，如下图：</w:t>
      </w:r>
    </w:p>
    <w:p w14:paraId="2B7F139B">
      <w:pPr>
        <w:numPr>
          <w:ilvl w:val="0"/>
          <w:numId w:val="0"/>
        </w:numPr>
        <w:rPr>
          <w:rFonts w:hint="eastAsia" w:eastAsia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2679">
      <w:pPr>
        <w:ind w:left="0" w:leftChars="0" w:firstLine="42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</w:t>
      </w:r>
      <w:r>
        <w:rPr>
          <w:rFonts w:hint="eastAsia" w:ascii="Times New Roman" w:hAnsi="Times New Roman" w:cs="Times New Roman"/>
          <w:lang w:val="en-US" w:eastAsia="zh-CN"/>
        </w:rPr>
        <w:t>点击“操作”按钮，进入标的竞价控制页面，如下图：</w:t>
      </w:r>
    </w:p>
    <w:p w14:paraId="156BD786"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992D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3、点击“暂停竞价”按钮，可以将对应竞价标的暂停，竞价系统会显示暂停中，如下图：</w:t>
      </w:r>
    </w:p>
    <w:p w14:paraId="5DC838A7">
      <w:pPr>
        <w:ind w:firstLine="0" w:firstLineChars="0"/>
        <w:rPr>
          <w:rFonts w:eastAsia="宋体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8CFD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4、点击“开始竞价”按钮（暂停后，“暂停竞价”按钮会变为“开始竞价”按钮），可以将暂停的竞价项目还原，竞价系统中竞价暂停标志会消失，竞价时间继续倒计时，如下图：</w:t>
      </w:r>
    </w:p>
    <w:p w14:paraId="5849BF5E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FF3C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5、竞价控制页面，广播处填写要发送的信息，点击“提交”按钮，可以向竞价系统发送信息，竞价系统会显示发送的信息，如下图：</w:t>
      </w:r>
    </w:p>
    <w:p w14:paraId="3E7AE6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A3C0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6、竞价控制页面，点击“终止竞价”按钮，竞价直接结束，竞价系统对应标的会显示“已结束”，相当于流标，如下图：</w:t>
      </w:r>
    </w:p>
    <w:p w14:paraId="1873CC32"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5116">
      <w:pPr>
        <w:pStyle w:val="4"/>
        <w:bidi w:val="0"/>
        <w:rPr>
          <w:lang w:val="en-US" w:eastAsia="zh-CN"/>
        </w:rPr>
      </w:pPr>
      <w:bookmarkStart w:id="24" w:name="_Toc9467"/>
      <w:bookmarkStart w:id="25" w:name="_Toc8168"/>
      <w:bookmarkStart w:id="26" w:name="_Toc10538"/>
      <w:r>
        <w:rPr>
          <w:rFonts w:hint="eastAsia"/>
          <w:lang w:val="en-US" w:eastAsia="zh-CN"/>
        </w:rPr>
        <w:t>报价历史记录</w:t>
      </w:r>
      <w:bookmarkEnd w:id="24"/>
      <w:bookmarkEnd w:id="25"/>
      <w:bookmarkEnd w:id="26"/>
    </w:p>
    <w:p w14:paraId="5B647426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前提条件：</w:t>
      </w:r>
      <w:r>
        <w:rPr>
          <w:rFonts w:hint="eastAsia" w:cs="Times New Roman"/>
          <w:lang w:val="en-US" w:eastAsia="zh-CN"/>
        </w:rPr>
        <w:t>设置完竞价规则。</w:t>
      </w:r>
    </w:p>
    <w:p w14:paraId="2DC0F6E4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基本功能：</w:t>
      </w:r>
      <w:r>
        <w:rPr>
          <w:rFonts w:hint="eastAsia" w:cs="Times New Roman"/>
          <w:lang w:val="en-US" w:eastAsia="zh-CN"/>
        </w:rPr>
        <w:t>查看报价历史记录</w:t>
      </w:r>
    </w:p>
    <w:p w14:paraId="0525B867">
      <w:pPr>
        <w:ind w:left="0" w:leftChars="0" w:firstLine="420" w:firstLineChars="200"/>
        <w:rPr>
          <w:rFonts w:hint="eastAsia" w:cs="Times New Roman"/>
          <w:b/>
          <w:bCs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操作步骤：</w:t>
      </w:r>
    </w:p>
    <w:p w14:paraId="329D634E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1、工作台页面，点击“电子竞价—报价历史记录”菜单，进入报价历史记录列表，如下图：</w:t>
      </w:r>
    </w:p>
    <w:p w14:paraId="0B4FD583">
      <w:pPr>
        <w:numPr>
          <w:ilvl w:val="0"/>
          <w:numId w:val="0"/>
        </w:numPr>
        <w:bidi w:val="0"/>
        <w:rPr>
          <w:rFonts w:hint="eastAsia" w:eastAsia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8A63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2、点击标的的“历史查询”按钮，进入报价历史记录页面，如下图：</w:t>
      </w:r>
    </w:p>
    <w:p w14:paraId="127575AD">
      <w:pPr>
        <w:numPr>
          <w:ilvl w:val="0"/>
          <w:numId w:val="0"/>
        </w:numPr>
        <w:bidi w:val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</w:p>
    <w:p w14:paraId="407EDC40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注：如无人报价，则报价历史处会显示暂无数据，且会有气泡效果。</w:t>
      </w:r>
    </w:p>
    <w:p w14:paraId="16987505">
      <w:pPr>
        <w:pStyle w:val="4"/>
        <w:bidi w:val="0"/>
        <w:rPr>
          <w:lang w:val="en-US" w:eastAsia="zh-CN"/>
        </w:rPr>
      </w:pPr>
      <w:bookmarkStart w:id="27" w:name="_Toc6403"/>
      <w:r>
        <w:rPr>
          <w:rFonts w:hint="eastAsia"/>
          <w:lang w:val="en-US" w:eastAsia="zh-CN"/>
        </w:rPr>
        <w:t>LED投影</w:t>
      </w:r>
      <w:bookmarkEnd w:id="27"/>
    </w:p>
    <w:p w14:paraId="255521EA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前提条件：</w:t>
      </w:r>
      <w:r>
        <w:rPr>
          <w:rFonts w:hint="eastAsia" w:cs="Times New Roman"/>
          <w:lang w:val="en-US" w:eastAsia="zh-CN"/>
        </w:rPr>
        <w:t>竞价结束。</w:t>
      </w:r>
    </w:p>
    <w:p w14:paraId="4A2B256C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基本功能：</w:t>
      </w:r>
      <w:r>
        <w:rPr>
          <w:rFonts w:hint="eastAsia" w:cs="Times New Roman"/>
          <w:lang w:val="en-US" w:eastAsia="zh-CN"/>
        </w:rPr>
        <w:t>设置完竞价规则。</w:t>
      </w:r>
    </w:p>
    <w:p w14:paraId="34288948">
      <w:pPr>
        <w:ind w:left="0" w:leftChars="0" w:firstLine="420" w:firstLineChars="200"/>
        <w:rPr>
          <w:rFonts w:hint="eastAsia" w:cs="Times New Roman"/>
          <w:b/>
          <w:bCs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操作步骤：</w:t>
      </w:r>
    </w:p>
    <w:p w14:paraId="2B3AD04F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1、工作台页面，点击“电子竞价—LED投影”菜单，进入LED投影列表，如下图：</w:t>
      </w:r>
    </w:p>
    <w:p w14:paraId="63EBAFD6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08905" cy="2520315"/>
            <wp:effectExtent l="0" t="0" r="10795" b="13335"/>
            <wp:docPr id="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B8E7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70095FE5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2、点击操作，可以查看实时竞价情况，如下图：</w:t>
      </w:r>
    </w:p>
    <w:p w14:paraId="50119B8A">
      <w:pPr>
        <w:numPr>
          <w:ilvl w:val="0"/>
          <w:numId w:val="0"/>
        </w:numPr>
        <w:rPr>
          <w:rFonts w:hint="eastAsia" w:eastAsia="宋体"/>
          <w:color w:val="auto"/>
          <w:lang w:val="en-US"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571E">
      <w:pPr>
        <w:pStyle w:val="4"/>
        <w:bidi w:val="0"/>
        <w:rPr>
          <w:lang w:val="en-US" w:eastAsia="zh-CN"/>
        </w:rPr>
      </w:pPr>
      <w:bookmarkStart w:id="28" w:name="_Toc22790"/>
      <w:bookmarkStart w:id="29" w:name="_Toc19738"/>
      <w:bookmarkStart w:id="30" w:name="_Toc683"/>
      <w:r>
        <w:rPr>
          <w:rFonts w:hint="eastAsia"/>
          <w:lang w:val="en-US" w:eastAsia="zh-CN"/>
        </w:rPr>
        <w:t>同步竞价结果</w:t>
      </w:r>
      <w:bookmarkEnd w:id="28"/>
      <w:bookmarkEnd w:id="29"/>
      <w:bookmarkEnd w:id="30"/>
    </w:p>
    <w:p w14:paraId="1D007F41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前提条件：</w:t>
      </w:r>
      <w:r>
        <w:rPr>
          <w:rFonts w:hint="eastAsia" w:cs="Times New Roman"/>
          <w:lang w:val="en-US" w:eastAsia="zh-CN"/>
        </w:rPr>
        <w:t>竞价结束。</w:t>
      </w:r>
      <w:bookmarkStart w:id="37" w:name="_GoBack"/>
      <w:bookmarkEnd w:id="37"/>
    </w:p>
    <w:p w14:paraId="7F88C0C8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基本功能：</w:t>
      </w:r>
      <w:r>
        <w:rPr>
          <w:rFonts w:hint="eastAsia" w:cs="Times New Roman"/>
          <w:lang w:val="en-US" w:eastAsia="zh-CN"/>
        </w:rPr>
        <w:t>查看竞价结果。</w:t>
      </w:r>
    </w:p>
    <w:p w14:paraId="4C8E6536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操作步骤：</w:t>
      </w:r>
    </w:p>
    <w:p w14:paraId="6E6A9813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1、工作台页面，点击“电子竞价—同步竞价结果”菜单，进入同步竞价结果列表，如下图：</w:t>
      </w:r>
    </w:p>
    <w:p w14:paraId="2198C6F0">
      <w:pPr>
        <w:numPr>
          <w:ilvl w:val="0"/>
          <w:numId w:val="0"/>
        </w:numPr>
        <w:bidi w:val="0"/>
        <w:rPr>
          <w:rFonts w:hint="eastAsia" w:eastAsia="宋体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8F28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2、同步竞价结果列表页面，竞价已结束的标的会自动同步竞价结果，如下图：</w:t>
      </w:r>
    </w:p>
    <w:p w14:paraId="334C1F47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注：成交的标的，会显示拟中标单位及中标价格，而流拍的标的，拟中标单位及中标价格显示为空。</w:t>
      </w:r>
    </w:p>
    <w:p w14:paraId="441E3B54">
      <w:pPr>
        <w:pStyle w:val="3"/>
        <w:bidi w:val="0"/>
        <w:rPr>
          <w:lang w:val="en-US" w:eastAsia="zh-CN"/>
        </w:rPr>
      </w:pPr>
      <w:bookmarkStart w:id="31" w:name="_Toc13731"/>
      <w:r>
        <w:rPr>
          <w:rFonts w:hint="eastAsia"/>
          <w:lang w:val="en-US" w:eastAsia="zh-CN"/>
        </w:rPr>
        <w:t>特殊情况</w:t>
      </w:r>
      <w:bookmarkEnd w:id="31"/>
    </w:p>
    <w:p w14:paraId="2FF06A98">
      <w:pPr>
        <w:pStyle w:val="4"/>
        <w:bidi w:val="0"/>
        <w:rPr>
          <w:lang w:val="en-US" w:eastAsia="zh-CN"/>
        </w:rPr>
      </w:pPr>
      <w:bookmarkStart w:id="32" w:name="_Toc32394"/>
      <w:r>
        <w:rPr>
          <w:rFonts w:hint="eastAsia"/>
          <w:lang w:val="en-US" w:eastAsia="zh-CN"/>
        </w:rPr>
        <w:t>交易异常</w:t>
      </w:r>
      <w:bookmarkEnd w:id="32"/>
    </w:p>
    <w:p w14:paraId="0F335D53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前提条件：</w:t>
      </w:r>
      <w:r>
        <w:rPr>
          <w:rFonts w:hint="eastAsia" w:cs="Times New Roman"/>
          <w:lang w:val="en-US" w:eastAsia="zh-CN"/>
        </w:rPr>
        <w:t>转让公告已发布。</w:t>
      </w:r>
    </w:p>
    <w:p w14:paraId="79DD75C7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基本功能：</w:t>
      </w:r>
      <w:r>
        <w:rPr>
          <w:rFonts w:hint="eastAsia" w:cs="Times New Roman"/>
          <w:lang w:val="en-US" w:eastAsia="zh-CN"/>
        </w:rPr>
        <w:t>发布异常（中止、恢复、终止）公告。</w:t>
      </w:r>
    </w:p>
    <w:p w14:paraId="23F5564E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b/>
          <w:bCs/>
          <w:lang w:val="en-US" w:eastAsia="zh-CN"/>
        </w:rPr>
        <w:t>操作步骤：</w:t>
      </w:r>
    </w:p>
    <w:p w14:paraId="4B33D8F5">
      <w:pPr>
        <w:ind w:left="0" w:leftChars="0" w:firstLine="420" w:firstLineChars="20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1、点击“用能权交易-特殊情况-交易异常”菜单，进入的页面右侧显示项目列表页面。如下图：</w:t>
      </w:r>
    </w:p>
    <w:p w14:paraId="1AFD89AD">
      <w:pPr>
        <w:ind w:firstLine="0" w:firstLineChars="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6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4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2、点击“新增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异常公告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”按钮，打开指标选择页面，如下图： </w:t>
      </w:r>
    </w:p>
    <w:p w14:paraId="005AFCD1">
      <w:pPr>
        <w:ind w:firstLine="0" w:firstLineChars="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D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3、挑选要发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异常公告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的指标后，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选择公告类型，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公告标题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、公告时间、公告内容后，提交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77A4F31">
      <w:pPr>
        <w:ind w:firstLine="0" w:firstLineChars="0"/>
      </w:pPr>
      <w:r>
        <w:drawing>
          <wp:inline distT="0" distB="0" distL="114300" distR="114300">
            <wp:extent cx="5208905" cy="2520315"/>
            <wp:effectExtent l="0" t="0" r="10795" b="13335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C7CF">
      <w:pPr>
        <w:ind w:firstLine="0" w:firstLineChars="0"/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注：已经设置竞价规则的项目，若发布了异常公告，需在竞价控制里面进行暂停、开始、终止竞价操作。</w:t>
      </w:r>
    </w:p>
    <w:p w14:paraId="35CE83B7">
      <w:pPr>
        <w:pStyle w:val="3"/>
        <w:bidi w:val="0"/>
        <w:rPr>
          <w:lang w:val="en-US" w:eastAsia="zh-CN"/>
        </w:rPr>
      </w:pPr>
      <w:bookmarkStart w:id="33" w:name="_Toc10624"/>
      <w:r>
        <w:rPr>
          <w:rFonts w:hint="eastAsia"/>
          <w:lang w:val="en-US" w:eastAsia="zh-CN"/>
        </w:rPr>
        <w:t>资金管理</w:t>
      </w:r>
      <w:bookmarkEnd w:id="33"/>
    </w:p>
    <w:p w14:paraId="4A062DA5">
      <w:pPr>
        <w:pStyle w:val="4"/>
        <w:bidi w:val="0"/>
        <w:rPr>
          <w:lang w:val="en-US" w:eastAsia="zh-CN"/>
        </w:rPr>
      </w:pPr>
      <w:bookmarkStart w:id="34" w:name="_Toc12302"/>
      <w:r>
        <w:rPr>
          <w:rFonts w:hint="eastAsia"/>
          <w:lang w:val="en-US" w:eastAsia="zh-CN"/>
        </w:rPr>
        <w:t>保证金查询</w:t>
      </w:r>
      <w:bookmarkEnd w:id="34"/>
    </w:p>
    <w:p w14:paraId="1155C2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保证金子账号已生成</w:t>
      </w:r>
    </w:p>
    <w:p w14:paraId="76923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保证金数目、明细查询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53D2D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3E25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1、点击“用能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权交易-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资金管理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保证金查询菜单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”菜单，进入的页面右侧显示项目列表页面。如下图：</w:t>
      </w:r>
    </w:p>
    <w:p w14:paraId="2D728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lang w:val="en-US" w:eastAsia="zh-CN"/>
        </w:rPr>
        <w:t>注：开标前只能查询缴纳数量，开标后可进行明细查询</w:t>
      </w:r>
    </w:p>
    <w:p w14:paraId="54744079">
      <w:pPr>
        <w:spacing w:line="240" w:lineRule="auto"/>
        <w:ind w:left="0" w:leftChars="0" w:firstLine="0" w:firstLineChars="0"/>
        <w:jc w:val="both"/>
        <w:rPr>
          <w:rFonts w:hint="eastAsia" w:eastAsia="宋体" w:cs="Times New Roman"/>
          <w:color w:val="FF0000"/>
          <w:lang w:val="en-US"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7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87E4">
      <w:pPr>
        <w:pStyle w:val="4"/>
        <w:bidi w:val="0"/>
        <w:rPr>
          <w:lang w:val="en-US" w:eastAsia="zh-CN"/>
        </w:rPr>
      </w:pPr>
      <w:bookmarkStart w:id="35" w:name="_Toc31946"/>
      <w:r>
        <w:rPr>
          <w:rFonts w:hint="eastAsia"/>
          <w:lang w:val="en-US" w:eastAsia="zh-CN"/>
        </w:rPr>
        <w:t>保证金退款</w:t>
      </w:r>
      <w:bookmarkEnd w:id="35"/>
    </w:p>
    <w:p w14:paraId="0F74C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</w:p>
    <w:p w14:paraId="132431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1、完成保证金开标后查询</w:t>
      </w:r>
    </w:p>
    <w:p w14:paraId="76733A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2、完成“成交公示”的发布。</w:t>
      </w:r>
    </w:p>
    <w:p w14:paraId="75235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保证金退款</w:t>
      </w:r>
    </w:p>
    <w:p w14:paraId="23D2C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1、点击“开标后”——点击“保证金退款”——点击“新增保证金退款”。如下图</w:t>
      </w:r>
    </w:p>
    <w:p w14:paraId="5ED2769F">
      <w:pPr>
        <w:spacing w:line="240" w:lineRule="auto"/>
        <w:ind w:firstLine="0" w:firstLineChars="0"/>
        <w:jc w:val="both"/>
        <w:rPr>
          <w:rFonts w:eastAsia="宋体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7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D4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2、选择退款标段后，点击“确定”。</w:t>
      </w:r>
    </w:p>
    <w:p w14:paraId="2CFD94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eastAsia="宋体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8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553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如选择“未中标保证金”，在下方勾选需要退款的单位。</w:t>
      </w:r>
    </w:p>
    <w:p w14:paraId="4DC5BA0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outlineLvl w:val="9"/>
        <w:rPr>
          <w:rFonts w:hint="default" w:ascii="Times New Roman" w:hAnsi="Times New Roman" w:cs="Times New Roman"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lang w:val="en-US" w:eastAsia="zh-CN"/>
        </w:rPr>
        <w:t>注：需退款的单位，“退款方式”必须选择“自动退款”。如不需退款，“退款方式”选择“不退款”。如下图</w:t>
      </w:r>
    </w:p>
    <w:p w14:paraId="0BDF39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eastAsia="宋体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8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52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4、填写完毕够 点击“提交信息”。等待审核通过即可</w:t>
      </w:r>
    </w:p>
    <w:p w14:paraId="6D30DF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 w:ascii="Times New Roman" w:hAnsi="Times New Roman" w:cs="Times New Roman"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color w:val="FF0000"/>
          <w:lang w:val="en-US" w:eastAsia="zh-CN"/>
        </w:rPr>
        <w:t>注：如第一次只选择部分投标人退款，剩余投标人需重新“新增保证金退款”</w:t>
      </w:r>
    </w:p>
    <w:p w14:paraId="1B8CCB12">
      <w:pPr>
        <w:pStyle w:val="4"/>
        <w:bidi w:val="0"/>
        <w:rPr>
          <w:lang w:val="en-US" w:eastAsia="zh-CN"/>
        </w:rPr>
      </w:pPr>
      <w:bookmarkStart w:id="36" w:name="_Toc20819"/>
      <w:r>
        <w:rPr>
          <w:rFonts w:hint="eastAsia"/>
          <w:lang w:val="en-US" w:eastAsia="zh-CN"/>
        </w:rPr>
        <w:t>资金划转情况确认</w:t>
      </w:r>
      <w:bookmarkEnd w:id="36"/>
    </w:p>
    <w:p w14:paraId="1B3137C1">
      <w:pPr>
        <w:rPr>
          <w:rFonts w:hint="default" w:ascii="宋体" w:hAnsi="宋体" w:eastAsia="思源宋体 CN ExtraLight" w:cs="Times New Roman"/>
          <w:lang w:val="en-US" w:eastAsia="zh-CN"/>
        </w:rPr>
      </w:pPr>
      <w:r>
        <w:rPr>
          <w:rFonts w:ascii="宋体" w:hAnsi="宋体" w:cs="Times New Roman"/>
          <w:b/>
        </w:rPr>
        <w:t>前提条件：</w:t>
      </w:r>
      <w:r>
        <w:rPr>
          <w:rFonts w:hint="eastAsia" w:ascii="宋体" w:hAnsi="宋体" w:cs="Times New Roman"/>
          <w:b w:val="0"/>
          <w:bCs/>
          <w:lang w:val="en-US" w:eastAsia="zh-CN"/>
        </w:rPr>
        <w:t>已完成合同签订</w:t>
      </w:r>
    </w:p>
    <w:p w14:paraId="61278A46">
      <w:pPr>
        <w:rPr>
          <w:rFonts w:ascii="宋体" w:hAnsi="宋体" w:cs="Times New Roman"/>
          <w:b/>
        </w:rPr>
      </w:pPr>
      <w:r>
        <w:rPr>
          <w:rFonts w:ascii="宋体" w:hAnsi="宋体" w:cs="Times New Roman"/>
          <w:b/>
        </w:rPr>
        <w:t>操作步骤：</w:t>
      </w:r>
    </w:p>
    <w:p w14:paraId="5E472C38">
      <w:pP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</w:rPr>
        <w:t>1、点击“用能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权交易-资金管理-资金划转</w:t>
      </w:r>
      <w:r>
        <w:rPr>
          <w:rFonts w:hint="eastAsia" w:ascii="Times New Roman" w:hAnsi="Times New Roman" w:cs="Times New Roman"/>
        </w:rPr>
        <w:t>”菜单，进入的页面右侧显示资金划转列表页面。如下图：</w:t>
      </w:r>
    </w:p>
    <w:p w14:paraId="073DAB6F">
      <w:pPr>
        <w:ind w:firstLine="0" w:firstLineChars="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8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E9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2、点击最右侧“操作”进入审核页面，最后点击“同意”或“不同意”进行审核。</w:t>
      </w:r>
    </w:p>
    <w:p w14:paraId="7AB95F27">
      <w:pPr>
        <w:ind w:firstLine="0" w:firstLineChars="0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8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B56C">
      <w:pPr>
        <w:widowControl/>
        <w:spacing w:line="240" w:lineRule="auto"/>
        <w:ind w:firstLine="0" w:firstLineChars="0"/>
        <w:rPr>
          <w:rFonts w:hint="eastAsia" w:ascii="Times New Roman" w:hAnsi="Times New Roman" w:cs="Times New Roman"/>
          <w:b/>
          <w:bCs/>
          <w:sz w:val="30"/>
          <w:szCs w:val="32"/>
        </w:rPr>
      </w:pPr>
    </w:p>
    <w:p w14:paraId="64676F9B">
      <w:pPr>
        <w:widowControl/>
        <w:spacing w:line="240" w:lineRule="auto"/>
        <w:ind w:firstLine="0" w:firstLineChars="0"/>
        <w:rPr>
          <w:rFonts w:hint="eastAsia"/>
          <w:b/>
          <w:bCs/>
          <w:sz w:val="30"/>
          <w:szCs w:val="32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8E6B7A"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ascii="思源宋体 CN ExtraLight" w:hAnsi="思源宋体 CN ExtraLight" w:eastAsia="思源宋体 CN ExtraLight" w:cs="思源宋体 CN ExtraLight"/>
        <w:lang w:val="en-US" w:eastAsia="zh-CN"/>
      </w:rPr>
    </w:pPr>
    <w:r>
      <w:rPr>
        <w:rFonts w:hint="eastAsia" w:ascii="思源宋体 CN ExtraLight" w:hAnsi="思源宋体 CN ExtraLight" w:cs="思源宋体 CN ExtraLight"/>
        <w:lang w:val="zh-CN"/>
      </w:rPr>
      <w:t xml:space="preserve">国泰新点股份软件有限公司  0512-58188000                   </w:t>
    </w:r>
    <w:r>
      <w:rPr>
        <w:rFonts w:hint="eastAsia" w:ascii="思源宋体 CN ExtraLight" w:hAnsi="思源宋体 CN ExtraLight" w:cs="思源宋体 CN ExtraLight"/>
      </w:rPr>
      <w:fldChar w:fldCharType="begin"/>
    </w:r>
    <w:r>
      <w:rPr>
        <w:rFonts w:hint="eastAsia" w:ascii="思源宋体 CN ExtraLight" w:hAnsi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cs="思源宋体 CN ExtraLight"/>
      </w:rPr>
      <w:fldChar w:fldCharType="separate"/>
    </w:r>
    <w:r>
      <w:rPr>
        <w:rFonts w:hint="eastAsia" w:ascii="思源宋体 CN ExtraLight" w:hAnsi="思源宋体 CN ExtraLight" w:cs="思源宋体 CN ExtraLight"/>
      </w:rPr>
      <w:t>1</w:t>
    </w:r>
    <w:r>
      <w:rPr>
        <w:rFonts w:hint="eastAsia" w:ascii="思源宋体 CN ExtraLight" w:hAnsi="思源宋体 CN ExtraLight" w:cs="思源宋体 CN ExtraLight"/>
      </w:rPr>
      <w:fldChar w:fldCharType="end"/>
    </w:r>
    <w:r>
      <w:rPr>
        <w:rFonts w:hint="eastAsia" w:ascii="思源宋体 CN ExtraLight" w:hAnsi="思源宋体 CN ExtraLight" w:cs="思源宋体 CN ExtraLight"/>
        <w:lang w:val="zh-CN"/>
      </w:rPr>
      <w:t>/</w:t>
    </w:r>
    <w:r>
      <w:rPr>
        <w:rFonts w:hint="eastAsia" w:ascii="思源宋体 CN ExtraLight" w:hAnsi="思源宋体 CN ExtraLight" w:cs="思源宋体 CN ExtraLight"/>
        <w:lang w:val="en-US" w:eastAsia="zh-CN"/>
      </w:rPr>
      <w:t>29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A5A8A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092D02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FD721"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</w:pPr>
    <w:r>
      <w:rPr>
        <w:rFonts w:hint="eastAsia" w:ascii="宋体" w:hAnsi="宋体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29845</wp:posOffset>
          </wp:positionV>
          <wp:extent cx="588010" cy="133350"/>
          <wp:effectExtent l="0" t="0" r="2540" b="0"/>
          <wp:wrapSquare wrapText="bothSides"/>
          <wp:docPr id="120" name="图片 4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图片 46" descr="E:\操作手册\产权图片\图片2.png图片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陕西省用能权交易平台-服务端操作手册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24842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72C15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D8318"/>
    <w:multiLevelType w:val="singleLevel"/>
    <w:tmpl w:val="BDED8318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CFF56BB3"/>
    <w:multiLevelType w:val="multilevel"/>
    <w:tmpl w:val="CFF56BB3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26AA5C38"/>
    <w:multiLevelType w:val="singleLevel"/>
    <w:tmpl w:val="26AA5C3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attachedTemplate r:id="rId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21D1205D"/>
    <w:rsid w:val="0004654C"/>
    <w:rsid w:val="00100B4D"/>
    <w:rsid w:val="001A32B9"/>
    <w:rsid w:val="001A67FA"/>
    <w:rsid w:val="002F0058"/>
    <w:rsid w:val="002F528C"/>
    <w:rsid w:val="003E5C94"/>
    <w:rsid w:val="003F4AFE"/>
    <w:rsid w:val="0042547F"/>
    <w:rsid w:val="0046637F"/>
    <w:rsid w:val="005F158E"/>
    <w:rsid w:val="005F4DB6"/>
    <w:rsid w:val="0061166B"/>
    <w:rsid w:val="00642930"/>
    <w:rsid w:val="00765B54"/>
    <w:rsid w:val="0077181A"/>
    <w:rsid w:val="00772071"/>
    <w:rsid w:val="007D5088"/>
    <w:rsid w:val="007D711B"/>
    <w:rsid w:val="0085080C"/>
    <w:rsid w:val="00885691"/>
    <w:rsid w:val="008C5ADB"/>
    <w:rsid w:val="00936ABF"/>
    <w:rsid w:val="00962D2F"/>
    <w:rsid w:val="00A71EB9"/>
    <w:rsid w:val="00AF637F"/>
    <w:rsid w:val="00BF14C2"/>
    <w:rsid w:val="00C53050"/>
    <w:rsid w:val="00CF1F13"/>
    <w:rsid w:val="00CF72DC"/>
    <w:rsid w:val="00D7035A"/>
    <w:rsid w:val="00D84555"/>
    <w:rsid w:val="00E030B9"/>
    <w:rsid w:val="00E97EFA"/>
    <w:rsid w:val="00EB2830"/>
    <w:rsid w:val="00EB651F"/>
    <w:rsid w:val="00F51281"/>
    <w:rsid w:val="00F576B2"/>
    <w:rsid w:val="00F823FB"/>
    <w:rsid w:val="00FC3B35"/>
    <w:rsid w:val="01423DA4"/>
    <w:rsid w:val="022D3ECB"/>
    <w:rsid w:val="02C020E1"/>
    <w:rsid w:val="030E2330"/>
    <w:rsid w:val="03602863"/>
    <w:rsid w:val="04323DF9"/>
    <w:rsid w:val="04846602"/>
    <w:rsid w:val="04B95306"/>
    <w:rsid w:val="0585352D"/>
    <w:rsid w:val="05917CDA"/>
    <w:rsid w:val="067C29BF"/>
    <w:rsid w:val="06F85D9E"/>
    <w:rsid w:val="08756FD4"/>
    <w:rsid w:val="0A38269E"/>
    <w:rsid w:val="0AA2009E"/>
    <w:rsid w:val="0AFD11E4"/>
    <w:rsid w:val="0BC10270"/>
    <w:rsid w:val="0BEB674F"/>
    <w:rsid w:val="0BF57004"/>
    <w:rsid w:val="0D0456C7"/>
    <w:rsid w:val="0D1E5C45"/>
    <w:rsid w:val="0D8718DE"/>
    <w:rsid w:val="0DD55A4A"/>
    <w:rsid w:val="0E491923"/>
    <w:rsid w:val="0E955145"/>
    <w:rsid w:val="0EB42401"/>
    <w:rsid w:val="0F454F49"/>
    <w:rsid w:val="0F8919FD"/>
    <w:rsid w:val="0F9A3F2A"/>
    <w:rsid w:val="105D2C62"/>
    <w:rsid w:val="12DF4C11"/>
    <w:rsid w:val="13523386"/>
    <w:rsid w:val="13610C7F"/>
    <w:rsid w:val="13C4597D"/>
    <w:rsid w:val="13EB4621"/>
    <w:rsid w:val="141915F7"/>
    <w:rsid w:val="14E472EF"/>
    <w:rsid w:val="14F20515"/>
    <w:rsid w:val="150C7774"/>
    <w:rsid w:val="1542419B"/>
    <w:rsid w:val="157F6759"/>
    <w:rsid w:val="15F32168"/>
    <w:rsid w:val="16036B99"/>
    <w:rsid w:val="16571770"/>
    <w:rsid w:val="167E0168"/>
    <w:rsid w:val="16977F86"/>
    <w:rsid w:val="16A94ADF"/>
    <w:rsid w:val="17330B4C"/>
    <w:rsid w:val="17DF3894"/>
    <w:rsid w:val="186938F5"/>
    <w:rsid w:val="18C71374"/>
    <w:rsid w:val="194B6E3A"/>
    <w:rsid w:val="19712019"/>
    <w:rsid w:val="198C3178"/>
    <w:rsid w:val="19D928E8"/>
    <w:rsid w:val="19FC50A2"/>
    <w:rsid w:val="1A213CED"/>
    <w:rsid w:val="1ABD2762"/>
    <w:rsid w:val="1D715098"/>
    <w:rsid w:val="1DCA323A"/>
    <w:rsid w:val="1E3953E1"/>
    <w:rsid w:val="1EC75F4E"/>
    <w:rsid w:val="1EFC3979"/>
    <w:rsid w:val="1F9D0E13"/>
    <w:rsid w:val="1FBB5A1B"/>
    <w:rsid w:val="207E47A4"/>
    <w:rsid w:val="20A2703C"/>
    <w:rsid w:val="20E7545E"/>
    <w:rsid w:val="21D1205D"/>
    <w:rsid w:val="21DA7079"/>
    <w:rsid w:val="22327DA2"/>
    <w:rsid w:val="22C07244"/>
    <w:rsid w:val="23042C63"/>
    <w:rsid w:val="232C50F0"/>
    <w:rsid w:val="2419625E"/>
    <w:rsid w:val="247A0DDC"/>
    <w:rsid w:val="248B4A62"/>
    <w:rsid w:val="248E25AC"/>
    <w:rsid w:val="260721BE"/>
    <w:rsid w:val="26303A12"/>
    <w:rsid w:val="26371A13"/>
    <w:rsid w:val="267E205B"/>
    <w:rsid w:val="26A44703"/>
    <w:rsid w:val="26E62595"/>
    <w:rsid w:val="276B463F"/>
    <w:rsid w:val="27CF0BE6"/>
    <w:rsid w:val="27D86986"/>
    <w:rsid w:val="28DA2DCC"/>
    <w:rsid w:val="29CE6439"/>
    <w:rsid w:val="2A0368FB"/>
    <w:rsid w:val="2B490F87"/>
    <w:rsid w:val="2B617D93"/>
    <w:rsid w:val="2B662AAF"/>
    <w:rsid w:val="2C257FA7"/>
    <w:rsid w:val="2C9006E4"/>
    <w:rsid w:val="2D6A7CD4"/>
    <w:rsid w:val="2E42055B"/>
    <w:rsid w:val="2E7243B2"/>
    <w:rsid w:val="2F072079"/>
    <w:rsid w:val="30190D4E"/>
    <w:rsid w:val="30705B08"/>
    <w:rsid w:val="31EA114C"/>
    <w:rsid w:val="324A1B91"/>
    <w:rsid w:val="32C97F44"/>
    <w:rsid w:val="34673E2E"/>
    <w:rsid w:val="34945659"/>
    <w:rsid w:val="34C51061"/>
    <w:rsid w:val="35C670BF"/>
    <w:rsid w:val="36A63AFE"/>
    <w:rsid w:val="377B5C39"/>
    <w:rsid w:val="38F20819"/>
    <w:rsid w:val="39F83336"/>
    <w:rsid w:val="3AF40BAD"/>
    <w:rsid w:val="3BAD71D0"/>
    <w:rsid w:val="3C341962"/>
    <w:rsid w:val="3DD05BA2"/>
    <w:rsid w:val="3E7D239F"/>
    <w:rsid w:val="3EC12909"/>
    <w:rsid w:val="3EFA45E3"/>
    <w:rsid w:val="3EFF04B5"/>
    <w:rsid w:val="413D398E"/>
    <w:rsid w:val="41AB43F2"/>
    <w:rsid w:val="41AE22AB"/>
    <w:rsid w:val="41CE12F1"/>
    <w:rsid w:val="437E2791"/>
    <w:rsid w:val="43B4520F"/>
    <w:rsid w:val="459C37EF"/>
    <w:rsid w:val="463032AD"/>
    <w:rsid w:val="46BE0F56"/>
    <w:rsid w:val="46D826F1"/>
    <w:rsid w:val="477940F4"/>
    <w:rsid w:val="47C02049"/>
    <w:rsid w:val="47E05303"/>
    <w:rsid w:val="47ED4B25"/>
    <w:rsid w:val="490E555A"/>
    <w:rsid w:val="493F5A8B"/>
    <w:rsid w:val="499F1A98"/>
    <w:rsid w:val="49B775A2"/>
    <w:rsid w:val="49BB7798"/>
    <w:rsid w:val="4A010CC9"/>
    <w:rsid w:val="4A7B1955"/>
    <w:rsid w:val="4AA4312A"/>
    <w:rsid w:val="4AC534B4"/>
    <w:rsid w:val="4B33313E"/>
    <w:rsid w:val="4B360AC4"/>
    <w:rsid w:val="4B82098D"/>
    <w:rsid w:val="4BE7132A"/>
    <w:rsid w:val="4C0008D6"/>
    <w:rsid w:val="4CF7661B"/>
    <w:rsid w:val="4D5C2262"/>
    <w:rsid w:val="4D6B5BCD"/>
    <w:rsid w:val="4E2B7CCB"/>
    <w:rsid w:val="4F057D04"/>
    <w:rsid w:val="4F421C7D"/>
    <w:rsid w:val="4F82224D"/>
    <w:rsid w:val="4FF24B72"/>
    <w:rsid w:val="50327D77"/>
    <w:rsid w:val="51197426"/>
    <w:rsid w:val="54BA2983"/>
    <w:rsid w:val="55AD55F9"/>
    <w:rsid w:val="55DC669C"/>
    <w:rsid w:val="55FE23D6"/>
    <w:rsid w:val="56617323"/>
    <w:rsid w:val="56C9347C"/>
    <w:rsid w:val="57DA09FD"/>
    <w:rsid w:val="58285CE4"/>
    <w:rsid w:val="58DB3B94"/>
    <w:rsid w:val="59425C78"/>
    <w:rsid w:val="598E212D"/>
    <w:rsid w:val="59FE115F"/>
    <w:rsid w:val="5A3A4CBB"/>
    <w:rsid w:val="5B043F4A"/>
    <w:rsid w:val="5B93037E"/>
    <w:rsid w:val="5B9E2383"/>
    <w:rsid w:val="5C7531AB"/>
    <w:rsid w:val="5C9C7D9A"/>
    <w:rsid w:val="5D5B7CD7"/>
    <w:rsid w:val="5E23406A"/>
    <w:rsid w:val="5E2A729B"/>
    <w:rsid w:val="5E905BC5"/>
    <w:rsid w:val="5EBB095A"/>
    <w:rsid w:val="5F2145A9"/>
    <w:rsid w:val="617709C6"/>
    <w:rsid w:val="61A51DC1"/>
    <w:rsid w:val="62896BC9"/>
    <w:rsid w:val="62C27CFF"/>
    <w:rsid w:val="62D04818"/>
    <w:rsid w:val="638020B3"/>
    <w:rsid w:val="63AF3057"/>
    <w:rsid w:val="63B64D43"/>
    <w:rsid w:val="6425119B"/>
    <w:rsid w:val="643E652D"/>
    <w:rsid w:val="655561EE"/>
    <w:rsid w:val="65E82FE8"/>
    <w:rsid w:val="663F0AAE"/>
    <w:rsid w:val="6704111E"/>
    <w:rsid w:val="6727360B"/>
    <w:rsid w:val="67522EDA"/>
    <w:rsid w:val="68174E01"/>
    <w:rsid w:val="68AB7D7C"/>
    <w:rsid w:val="68C72ECA"/>
    <w:rsid w:val="693151EF"/>
    <w:rsid w:val="69654CF9"/>
    <w:rsid w:val="6A033068"/>
    <w:rsid w:val="6AC7214D"/>
    <w:rsid w:val="6AD03210"/>
    <w:rsid w:val="6BAC6496"/>
    <w:rsid w:val="6BBF090A"/>
    <w:rsid w:val="6CC37326"/>
    <w:rsid w:val="6CE167A0"/>
    <w:rsid w:val="6D535020"/>
    <w:rsid w:val="6D874F92"/>
    <w:rsid w:val="6DD421FA"/>
    <w:rsid w:val="6DD53811"/>
    <w:rsid w:val="6DDA08FF"/>
    <w:rsid w:val="6F474257"/>
    <w:rsid w:val="710E798A"/>
    <w:rsid w:val="713F7CD7"/>
    <w:rsid w:val="715D51C4"/>
    <w:rsid w:val="71937237"/>
    <w:rsid w:val="72005E1C"/>
    <w:rsid w:val="72106BAA"/>
    <w:rsid w:val="7238592C"/>
    <w:rsid w:val="72E45536"/>
    <w:rsid w:val="72FF4A25"/>
    <w:rsid w:val="731C36DD"/>
    <w:rsid w:val="735018B0"/>
    <w:rsid w:val="737B6A34"/>
    <w:rsid w:val="74776392"/>
    <w:rsid w:val="7550184F"/>
    <w:rsid w:val="755B5C84"/>
    <w:rsid w:val="75657302"/>
    <w:rsid w:val="75B26EE5"/>
    <w:rsid w:val="75D47804"/>
    <w:rsid w:val="763A725F"/>
    <w:rsid w:val="765B7AB2"/>
    <w:rsid w:val="768C1D0A"/>
    <w:rsid w:val="77E8783F"/>
    <w:rsid w:val="799417CF"/>
    <w:rsid w:val="7AB92162"/>
    <w:rsid w:val="7ADA743A"/>
    <w:rsid w:val="7BBD3663"/>
    <w:rsid w:val="7BC7238E"/>
    <w:rsid w:val="7C017EE7"/>
    <w:rsid w:val="7C3234AB"/>
    <w:rsid w:val="7E4B28F0"/>
    <w:rsid w:val="7E53002F"/>
    <w:rsid w:val="7ECE1EA3"/>
    <w:rsid w:val="7F1F4773"/>
    <w:rsid w:val="7FCC6B79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8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9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2"/>
      </w:numPr>
      <w:spacing w:before="120" w:after="120"/>
      <w:ind w:firstLineChars="0"/>
      <w:jc w:val="both"/>
      <w:outlineLvl w:val="4"/>
    </w:pPr>
    <w:rPr>
      <w:b/>
      <w:szCs w:val="2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2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  <w:rPr>
      <w:b/>
    </w:rPr>
  </w:style>
  <w:style w:type="character" w:styleId="18">
    <w:name w:val="HTML Definition"/>
    <w:basedOn w:val="14"/>
    <w:qFormat/>
    <w:uiPriority w:val="0"/>
  </w:style>
  <w:style w:type="character" w:styleId="19">
    <w:name w:val="HTML Typewriter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qFormat/>
    <w:uiPriority w:val="0"/>
  </w:style>
  <w:style w:type="character" w:styleId="21">
    <w:name w:val="HTML Variable"/>
    <w:basedOn w:val="14"/>
    <w:qFormat/>
    <w:uiPriority w:val="0"/>
  </w:style>
  <w:style w:type="character" w:styleId="22">
    <w:name w:val="Hyperlink"/>
    <w:basedOn w:val="14"/>
    <w:qFormat/>
    <w:uiPriority w:val="99"/>
    <w:rPr>
      <w:color w:val="0000FF"/>
      <w:u w:val="single"/>
    </w:rPr>
  </w:style>
  <w:style w:type="character" w:styleId="23">
    <w:name w:val="HTML Code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qFormat/>
    <w:uiPriority w:val="0"/>
  </w:style>
  <w:style w:type="character" w:styleId="25">
    <w:name w:val="HTML Keyboard"/>
    <w:basedOn w:val="14"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qFormat/>
    <w:uiPriority w:val="0"/>
    <w:rPr>
      <w:rFonts w:hint="default" w:ascii="monospace" w:hAnsi="monospace" w:eastAsia="monospace" w:cs="monospace"/>
    </w:rPr>
  </w:style>
  <w:style w:type="character" w:customStyle="1" w:styleId="27">
    <w:name w:val="标题 1 字符"/>
    <w:link w:val="2"/>
    <w:qFormat/>
    <w:uiPriority w:val="0"/>
    <w:rPr>
      <w:rFonts w:eastAsia="思源宋体 CN ExtraLight"/>
      <w:b/>
      <w:bCs/>
      <w:kern w:val="44"/>
      <w:sz w:val="32"/>
      <w:szCs w:val="28"/>
    </w:rPr>
  </w:style>
  <w:style w:type="character" w:customStyle="1" w:styleId="28">
    <w:name w:val="标题 2 字符"/>
    <w:link w:val="3"/>
    <w:qFormat/>
    <w:uiPriority w:val="0"/>
    <w:rPr>
      <w:b/>
      <w:bCs/>
      <w:sz w:val="30"/>
      <w:szCs w:val="32"/>
    </w:rPr>
  </w:style>
  <w:style w:type="character" w:customStyle="1" w:styleId="29">
    <w:name w:val="标题 3 字符"/>
    <w:link w:val="4"/>
    <w:qFormat/>
    <w:uiPriority w:val="0"/>
    <w:rPr>
      <w:rFonts w:eastAsia="思源宋体 CN ExtraLight"/>
      <w:b/>
      <w:bCs/>
      <w:sz w:val="28"/>
      <w:szCs w:val="18"/>
    </w:rPr>
  </w:style>
  <w:style w:type="paragraph" w:customStyle="1" w:styleId="30">
    <w:name w:val="1"/>
    <w:basedOn w:val="1"/>
    <w:qFormat/>
    <w:uiPriority w:val="0"/>
    <w:pPr>
      <w:ind w:firstLine="0" w:firstLineChars="0"/>
    </w:pPr>
  </w:style>
  <w:style w:type="paragraph" w:customStyle="1" w:styleId="3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2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3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4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35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国泰新点股份软件有限公司  0512-58188000                   </Company>
  <Pages>29</Pages>
  <Words>3322</Words>
  <Characters>3508</Characters>
  <Lines>32</Lines>
  <Paragraphs>9</Paragraphs>
  <TotalTime>8</TotalTime>
  <ScaleCrop>false</ScaleCrop>
  <LinksUpToDate>false</LinksUpToDate>
  <CharactersWithSpaces>3579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2018-08-14T08:48:00Z</dcterms:created>
  <dc:creator>﹎ωǒ们偠开鈊</dc:creator>
  <cp:lastModifiedBy>张丽娜</cp:lastModifiedBy>
  <dcterms:modified xsi:type="dcterms:W3CDTF">2024-11-20T11:42:44Z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6C46FE2E2CE34423B01840646FC6A5CD_12</vt:lpwstr>
  </property>
</Properties>
</file>